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1" w:rsidRDefault="00A31E81" w:rsidP="002D1E76">
      <w:pPr>
        <w:pStyle w:val="Heading2"/>
        <w:tabs>
          <w:tab w:val="left" w:pos="284"/>
        </w:tabs>
        <w:spacing w:before="70"/>
        <w:ind w:left="1920" w:right="215" w:hanging="1702"/>
      </w:pPr>
      <w:r>
        <w:pict>
          <v:line id="_x0000_s2072" style="position:absolute;left:0;text-align:left;z-index:1144;mso-wrap-distance-left:0;mso-wrap-distance-right:0;mso-position-horizontal-relative:page" from="69.5pt,46.3pt" to="511.8pt,46.3pt" strokeweight=".48pt">
            <w10:wrap type="topAndBottom" anchorx="page"/>
          </v:line>
        </w:pict>
      </w:r>
      <w:bookmarkStart w:id="0" w:name="ITEM_4.2_Light_Industry_Zone_Northfield,"/>
      <w:bookmarkStart w:id="1" w:name="_bookmark1"/>
      <w:bookmarkEnd w:id="0"/>
      <w:bookmarkEnd w:id="1"/>
      <w:r w:rsidR="00336B49">
        <w:t>ITEM</w:t>
      </w:r>
      <w:r w:rsidR="00336B49">
        <w:rPr>
          <w:spacing w:val="-2"/>
        </w:rPr>
        <w:t xml:space="preserve"> </w:t>
      </w:r>
      <w:r w:rsidR="00336B49">
        <w:t>4.2</w:t>
      </w:r>
      <w:r w:rsidR="00336B49">
        <w:tab/>
        <w:t>LIGHT INDUSTRY ZONE NORTHFIELD,</w:t>
      </w:r>
      <w:r w:rsidR="00336B49">
        <w:rPr>
          <w:spacing w:val="16"/>
        </w:rPr>
        <w:t xml:space="preserve"> </w:t>
      </w:r>
      <w:r w:rsidR="00336B49">
        <w:t>DEVELOPMENT</w:t>
      </w:r>
      <w:r w:rsidR="00336B49">
        <w:rPr>
          <w:spacing w:val="3"/>
        </w:rPr>
        <w:t xml:space="preserve"> </w:t>
      </w:r>
      <w:r w:rsidR="00336B49">
        <w:t>PLAN</w:t>
      </w:r>
      <w:r w:rsidR="00336B49">
        <w:rPr>
          <w:w w:val="99"/>
        </w:rPr>
        <w:t xml:space="preserve"> </w:t>
      </w:r>
      <w:r w:rsidR="00336B49">
        <w:t xml:space="preserve">AMENDMENT (DPA) FOR PUBLIC </w:t>
      </w:r>
      <w:r w:rsidR="00336B49">
        <w:rPr>
          <w:spacing w:val="-3"/>
        </w:rPr>
        <w:t xml:space="preserve">AND </w:t>
      </w:r>
      <w:r w:rsidR="00336B49">
        <w:t>AGENCY CONSULTATION</w:t>
      </w:r>
    </w:p>
    <w:p w:rsidR="00A31E81" w:rsidRDefault="00A31E81">
      <w:pPr>
        <w:pStyle w:val="BodyText"/>
        <w:spacing w:before="7" w:after="1"/>
        <w:rPr>
          <w:b/>
          <w:sz w:val="2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9"/>
        <w:gridCol w:w="7066"/>
      </w:tblGrid>
      <w:tr w:rsidR="00A31E81">
        <w:trPr>
          <w:trHeight w:hRule="exact" w:val="562"/>
        </w:trPr>
        <w:tc>
          <w:tcPr>
            <w:tcW w:w="1939" w:type="dxa"/>
          </w:tcPr>
          <w:p w:rsidR="00A31E81" w:rsidRDefault="00336B49">
            <w:pPr>
              <w:pStyle w:val="TableParagraph"/>
              <w:ind w:left="103" w:right="1033"/>
              <w:rPr>
                <w:b/>
                <w:sz w:val="24"/>
              </w:rPr>
            </w:pPr>
            <w:r>
              <w:rPr>
                <w:b/>
                <w:sz w:val="24"/>
              </w:rPr>
              <w:t>Report Type</w:t>
            </w:r>
          </w:p>
        </w:tc>
        <w:tc>
          <w:tcPr>
            <w:tcW w:w="7066" w:type="dxa"/>
          </w:tcPr>
          <w:p w:rsidR="00A31E81" w:rsidRDefault="00336B49">
            <w:pPr>
              <w:pStyle w:val="TableParagraph"/>
              <w:spacing w:line="272" w:lineRule="exact"/>
              <w:rPr>
                <w:sz w:val="24"/>
              </w:rPr>
            </w:pPr>
            <w:r>
              <w:rPr>
                <w:sz w:val="24"/>
              </w:rPr>
              <w:t>Decision</w:t>
            </w:r>
          </w:p>
        </w:tc>
      </w:tr>
      <w:tr w:rsidR="00A31E81">
        <w:trPr>
          <w:trHeight w:hRule="exact" w:val="838"/>
        </w:trPr>
        <w:tc>
          <w:tcPr>
            <w:tcW w:w="1939" w:type="dxa"/>
          </w:tcPr>
          <w:p w:rsidR="00A31E81" w:rsidRDefault="00336B49">
            <w:pPr>
              <w:pStyle w:val="TableParagraph"/>
              <w:ind w:left="103" w:right="779"/>
              <w:rPr>
                <w:b/>
                <w:sz w:val="24"/>
              </w:rPr>
            </w:pPr>
            <w:r>
              <w:rPr>
                <w:b/>
                <w:sz w:val="24"/>
              </w:rPr>
              <w:t>City Plan Theme</w:t>
            </w:r>
          </w:p>
        </w:tc>
        <w:tc>
          <w:tcPr>
            <w:tcW w:w="7066" w:type="dxa"/>
          </w:tcPr>
          <w:p w:rsidR="00A31E81" w:rsidRDefault="00336B49">
            <w:pPr>
              <w:pStyle w:val="TableParagraph"/>
              <w:spacing w:line="272" w:lineRule="exact"/>
              <w:rPr>
                <w:sz w:val="24"/>
              </w:rPr>
            </w:pPr>
            <w:r>
              <w:rPr>
                <w:sz w:val="24"/>
              </w:rPr>
              <w:t>A city of opportunity</w:t>
            </w:r>
          </w:p>
          <w:p w:rsidR="00A31E81" w:rsidRDefault="00336B49">
            <w:pPr>
              <w:pStyle w:val="TableParagraph"/>
              <w:ind w:right="2600"/>
              <w:rPr>
                <w:sz w:val="24"/>
              </w:rPr>
            </w:pPr>
            <w:r>
              <w:rPr>
                <w:sz w:val="24"/>
              </w:rPr>
              <w:t>A city that supports community wellbeing A city where people love to be</w:t>
            </w:r>
          </w:p>
        </w:tc>
      </w:tr>
      <w:tr w:rsidR="00A31E81">
        <w:trPr>
          <w:trHeight w:hRule="exact" w:val="562"/>
        </w:trPr>
        <w:tc>
          <w:tcPr>
            <w:tcW w:w="1939" w:type="dxa"/>
          </w:tcPr>
          <w:p w:rsidR="00A31E81" w:rsidRDefault="00336B49">
            <w:pPr>
              <w:pStyle w:val="TableParagraph"/>
              <w:ind w:left="103" w:right="1020"/>
              <w:rPr>
                <w:b/>
                <w:sz w:val="24"/>
              </w:rPr>
            </w:pPr>
            <w:r>
              <w:rPr>
                <w:b/>
                <w:sz w:val="24"/>
              </w:rPr>
              <w:t>Report Author</w:t>
            </w:r>
          </w:p>
        </w:tc>
        <w:tc>
          <w:tcPr>
            <w:tcW w:w="7066" w:type="dxa"/>
          </w:tcPr>
          <w:p w:rsidR="00A31E81" w:rsidRDefault="00336B49">
            <w:pPr>
              <w:pStyle w:val="TableParagraph"/>
              <w:spacing w:line="272" w:lineRule="exact"/>
              <w:rPr>
                <w:sz w:val="24"/>
              </w:rPr>
            </w:pPr>
            <w:r>
              <w:rPr>
                <w:sz w:val="24"/>
              </w:rPr>
              <w:t>Urban Planner (Corporate Services)</w:t>
            </w:r>
          </w:p>
        </w:tc>
      </w:tr>
      <w:tr w:rsidR="00A31E81">
        <w:trPr>
          <w:trHeight w:hRule="exact" w:val="838"/>
        </w:trPr>
        <w:tc>
          <w:tcPr>
            <w:tcW w:w="1939" w:type="dxa"/>
          </w:tcPr>
          <w:p w:rsidR="00A31E81" w:rsidRDefault="00336B49">
            <w:pPr>
              <w:pStyle w:val="TableParagraph"/>
              <w:ind w:left="103" w:right="712"/>
              <w:rPr>
                <w:b/>
                <w:sz w:val="24"/>
              </w:rPr>
            </w:pPr>
            <w:r>
              <w:rPr>
                <w:b/>
                <w:sz w:val="24"/>
              </w:rPr>
              <w:t>Report Summary</w:t>
            </w:r>
          </w:p>
        </w:tc>
        <w:tc>
          <w:tcPr>
            <w:tcW w:w="7066" w:type="dxa"/>
          </w:tcPr>
          <w:p w:rsidR="00A31E81" w:rsidRDefault="00336B49">
            <w:pPr>
              <w:pStyle w:val="TableParagraph"/>
              <w:ind w:right="101"/>
              <w:jc w:val="both"/>
              <w:rPr>
                <w:sz w:val="24"/>
              </w:rPr>
            </w:pPr>
            <w:r>
              <w:rPr>
                <w:sz w:val="24"/>
              </w:rPr>
              <w:t>This report recommends that the Light Industry Zone, Northfield Development Plan Amendment be released for formal  public and agency consultation</w:t>
            </w:r>
          </w:p>
        </w:tc>
      </w:tr>
      <w:tr w:rsidR="00A31E81">
        <w:trPr>
          <w:trHeight w:hRule="exact" w:val="840"/>
        </w:trPr>
        <w:tc>
          <w:tcPr>
            <w:tcW w:w="1939" w:type="dxa"/>
          </w:tcPr>
          <w:p w:rsidR="00A31E81" w:rsidRDefault="00336B49">
            <w:pPr>
              <w:pStyle w:val="TableParagraph"/>
              <w:spacing w:line="272" w:lineRule="exact"/>
              <w:ind w:left="103"/>
              <w:rPr>
                <w:b/>
                <w:sz w:val="24"/>
              </w:rPr>
            </w:pPr>
            <w:r>
              <w:rPr>
                <w:b/>
                <w:sz w:val="24"/>
              </w:rPr>
              <w:t>Attachments</w:t>
            </w:r>
          </w:p>
        </w:tc>
        <w:tc>
          <w:tcPr>
            <w:tcW w:w="7066" w:type="dxa"/>
          </w:tcPr>
          <w:p w:rsidR="00A31E81" w:rsidRDefault="00336B49">
            <w:pPr>
              <w:pStyle w:val="TableParagraph"/>
              <w:ind w:right="99"/>
              <w:jc w:val="both"/>
              <w:rPr>
                <w:sz w:val="24"/>
              </w:rPr>
            </w:pPr>
            <w:r>
              <w:rPr>
                <w:sz w:val="24"/>
              </w:rPr>
              <w:t>Attachment 1. Light Industry Zone Northfield Development Plan Amendment for consultation (previou</w:t>
            </w:r>
            <w:r>
              <w:rPr>
                <w:sz w:val="24"/>
              </w:rPr>
              <w:t>sly provided  under separate cover)</w:t>
            </w:r>
          </w:p>
        </w:tc>
      </w:tr>
    </w:tbl>
    <w:p w:rsidR="00A31E81" w:rsidRDefault="00A31E81">
      <w:pPr>
        <w:pStyle w:val="BodyText"/>
        <w:rPr>
          <w:b/>
          <w:sz w:val="20"/>
        </w:rPr>
      </w:pPr>
    </w:p>
    <w:p w:rsidR="00A31E81" w:rsidRDefault="00A31E81">
      <w:pPr>
        <w:pStyle w:val="BodyText"/>
        <w:spacing w:before="9"/>
        <w:rPr>
          <w:b/>
          <w:sz w:val="21"/>
        </w:rPr>
      </w:pPr>
    </w:p>
    <w:p w:rsidR="00A31E81" w:rsidRDefault="00336B49">
      <w:pPr>
        <w:spacing w:before="69"/>
        <w:ind w:left="218" w:right="224"/>
        <w:rPr>
          <w:b/>
          <w:sz w:val="24"/>
        </w:rPr>
      </w:pPr>
      <w:r>
        <w:rPr>
          <w:b/>
          <w:sz w:val="24"/>
        </w:rPr>
        <w:t>RECOMMENDATION</w:t>
      </w:r>
    </w:p>
    <w:p w:rsidR="00A31E81" w:rsidRDefault="00A31E81">
      <w:pPr>
        <w:pStyle w:val="BodyText"/>
        <w:spacing w:before="9"/>
        <w:rPr>
          <w:b/>
          <w:sz w:val="23"/>
        </w:rPr>
      </w:pPr>
    </w:p>
    <w:p w:rsidR="00A31E81" w:rsidRDefault="00336B49">
      <w:pPr>
        <w:ind w:left="218" w:right="224"/>
        <w:rPr>
          <w:b/>
          <w:sz w:val="24"/>
        </w:rPr>
      </w:pPr>
      <w:r>
        <w:rPr>
          <w:b/>
          <w:sz w:val="24"/>
        </w:rPr>
        <w:t>Council resolves that:</w:t>
      </w:r>
    </w:p>
    <w:p w:rsidR="00A31E81" w:rsidRDefault="00A31E81">
      <w:pPr>
        <w:pStyle w:val="BodyText"/>
        <w:rPr>
          <w:b/>
        </w:rPr>
      </w:pPr>
    </w:p>
    <w:p w:rsidR="00A31E81" w:rsidRDefault="00336B49">
      <w:pPr>
        <w:pStyle w:val="ListParagraph"/>
        <w:numPr>
          <w:ilvl w:val="0"/>
          <w:numId w:val="6"/>
        </w:numPr>
        <w:tabs>
          <w:tab w:val="left" w:pos="785"/>
        </w:tabs>
        <w:ind w:right="215" w:hanging="566"/>
        <w:jc w:val="both"/>
        <w:rPr>
          <w:b/>
          <w:sz w:val="24"/>
        </w:rPr>
      </w:pPr>
      <w:r>
        <w:rPr>
          <w:b/>
          <w:sz w:val="24"/>
        </w:rPr>
        <w:t xml:space="preserve">The Director Corporate Services' report titled </w:t>
      </w:r>
      <w:r>
        <w:rPr>
          <w:b/>
          <w:i/>
          <w:sz w:val="24"/>
        </w:rPr>
        <w:t xml:space="preserve">"Light Industry Zone, Northfield Development Plan Amendment (DPA) for Public and Agency </w:t>
      </w:r>
      <w:proofErr w:type="gramStart"/>
      <w:r>
        <w:rPr>
          <w:b/>
          <w:i/>
          <w:sz w:val="24"/>
        </w:rPr>
        <w:t>Consultation "</w:t>
      </w:r>
      <w:proofErr w:type="gramEnd"/>
      <w:r>
        <w:rPr>
          <w:b/>
          <w:i/>
          <w:sz w:val="24"/>
        </w:rPr>
        <w:t xml:space="preserve"> </w:t>
      </w:r>
      <w:r>
        <w:rPr>
          <w:b/>
          <w:sz w:val="24"/>
        </w:rPr>
        <w:t>be received and</w:t>
      </w:r>
      <w:r>
        <w:rPr>
          <w:b/>
          <w:spacing w:val="-20"/>
          <w:sz w:val="24"/>
        </w:rPr>
        <w:t xml:space="preserve"> </w:t>
      </w:r>
      <w:r>
        <w:rPr>
          <w:b/>
          <w:sz w:val="24"/>
        </w:rPr>
        <w:t>noted.</w:t>
      </w:r>
    </w:p>
    <w:p w:rsidR="00A31E81" w:rsidRDefault="00A31E81">
      <w:pPr>
        <w:pStyle w:val="BodyText"/>
        <w:spacing w:before="9"/>
        <w:rPr>
          <w:b/>
          <w:sz w:val="23"/>
        </w:rPr>
      </w:pPr>
    </w:p>
    <w:p w:rsidR="00A31E81" w:rsidRDefault="00336B49">
      <w:pPr>
        <w:pStyle w:val="Heading2"/>
        <w:numPr>
          <w:ilvl w:val="0"/>
          <w:numId w:val="6"/>
        </w:numPr>
        <w:tabs>
          <w:tab w:val="left" w:pos="785"/>
        </w:tabs>
        <w:ind w:right="213" w:hanging="566"/>
        <w:jc w:val="both"/>
      </w:pPr>
      <w:r>
        <w:t xml:space="preserve">The Light Industry Zone, Northfield Development Plan Amendment September 2016 </w:t>
      </w:r>
      <w:proofErr w:type="gramStart"/>
      <w:r>
        <w:t>be</w:t>
      </w:r>
      <w:proofErr w:type="gramEnd"/>
      <w:r>
        <w:t xml:space="preserve"> released for statutory public and agency consultation in accordance with Section 25 of the Development Act, 1993.</w:t>
      </w:r>
    </w:p>
    <w:p w:rsidR="00A31E81" w:rsidRDefault="00A31E81">
      <w:pPr>
        <w:pStyle w:val="BodyText"/>
        <w:rPr>
          <w:b/>
        </w:rPr>
      </w:pPr>
    </w:p>
    <w:p w:rsidR="00A31E81" w:rsidRDefault="00336B49">
      <w:pPr>
        <w:pStyle w:val="ListParagraph"/>
        <w:numPr>
          <w:ilvl w:val="0"/>
          <w:numId w:val="6"/>
        </w:numPr>
        <w:tabs>
          <w:tab w:val="left" w:pos="785"/>
        </w:tabs>
        <w:ind w:right="217" w:hanging="566"/>
        <w:jc w:val="both"/>
        <w:rPr>
          <w:b/>
          <w:sz w:val="24"/>
        </w:rPr>
      </w:pPr>
      <w:r>
        <w:rPr>
          <w:b/>
          <w:sz w:val="24"/>
        </w:rPr>
        <w:t>The Director Corporate Services or her nominee is authorised</w:t>
      </w:r>
      <w:r>
        <w:rPr>
          <w:b/>
          <w:sz w:val="24"/>
        </w:rPr>
        <w:t xml:space="preserve"> to make minor and technical variations to the Light Industry Zone, Northfield Development Plan Amendment if necessary, prior to the  commencement of public and agency</w:t>
      </w:r>
      <w:r>
        <w:rPr>
          <w:b/>
          <w:spacing w:val="-28"/>
          <w:sz w:val="24"/>
        </w:rPr>
        <w:t xml:space="preserve"> </w:t>
      </w:r>
      <w:r>
        <w:rPr>
          <w:b/>
          <w:sz w:val="24"/>
        </w:rPr>
        <w:t>consultation.</w:t>
      </w:r>
    </w:p>
    <w:p w:rsidR="00A31E81" w:rsidRDefault="00A31E81">
      <w:pPr>
        <w:pStyle w:val="BodyText"/>
        <w:rPr>
          <w:b/>
        </w:rPr>
      </w:pPr>
    </w:p>
    <w:p w:rsidR="00A31E81" w:rsidRDefault="00336B49">
      <w:pPr>
        <w:pStyle w:val="ListParagraph"/>
        <w:numPr>
          <w:ilvl w:val="0"/>
          <w:numId w:val="6"/>
        </w:numPr>
        <w:tabs>
          <w:tab w:val="left" w:pos="785"/>
        </w:tabs>
        <w:ind w:right="214" w:hanging="566"/>
        <w:jc w:val="both"/>
        <w:rPr>
          <w:b/>
          <w:sz w:val="24"/>
        </w:rPr>
      </w:pPr>
      <w:r>
        <w:rPr>
          <w:b/>
          <w:sz w:val="24"/>
        </w:rPr>
        <w:t xml:space="preserve">The Strategic Planning and Development Policy Committee is  appointed to </w:t>
      </w:r>
      <w:r>
        <w:rPr>
          <w:b/>
          <w:sz w:val="24"/>
        </w:rPr>
        <w:t>consider public and agency representations made with respect to the Light Industry Zone, Northfield Development Plan Amendment.</w:t>
      </w:r>
    </w:p>
    <w:p w:rsidR="00A31E81" w:rsidRDefault="00A31E81">
      <w:pPr>
        <w:pStyle w:val="BodyText"/>
        <w:rPr>
          <w:b/>
        </w:rPr>
      </w:pPr>
    </w:p>
    <w:p w:rsidR="00A31E81" w:rsidRDefault="00336B49">
      <w:pPr>
        <w:pStyle w:val="ListParagraph"/>
        <w:numPr>
          <w:ilvl w:val="0"/>
          <w:numId w:val="6"/>
        </w:numPr>
        <w:tabs>
          <w:tab w:val="left" w:pos="785"/>
        </w:tabs>
        <w:ind w:right="213" w:hanging="566"/>
        <w:jc w:val="both"/>
        <w:rPr>
          <w:b/>
          <w:sz w:val="24"/>
        </w:rPr>
      </w:pPr>
      <w:r>
        <w:rPr>
          <w:b/>
          <w:sz w:val="24"/>
        </w:rPr>
        <w:t>That a public meeting be held in the Council Chambers to hear verbal representations should at least one written representation indicate an interest to be</w:t>
      </w:r>
      <w:r>
        <w:rPr>
          <w:b/>
          <w:spacing w:val="-8"/>
          <w:sz w:val="24"/>
        </w:rPr>
        <w:t xml:space="preserve"> </w:t>
      </w:r>
      <w:proofErr w:type="gramStart"/>
      <w:r>
        <w:rPr>
          <w:b/>
          <w:sz w:val="24"/>
        </w:rPr>
        <w:t>heard.</w:t>
      </w:r>
      <w:proofErr w:type="gramEnd"/>
    </w:p>
    <w:p w:rsidR="00A31E81" w:rsidRDefault="00A31E81">
      <w:pPr>
        <w:pStyle w:val="BodyText"/>
        <w:rPr>
          <w:b/>
        </w:rPr>
      </w:pPr>
    </w:p>
    <w:p w:rsidR="00A31E81" w:rsidRPr="002D1E76" w:rsidRDefault="00336B49" w:rsidP="002D1E76">
      <w:pPr>
        <w:pStyle w:val="ListParagraph"/>
        <w:numPr>
          <w:ilvl w:val="0"/>
          <w:numId w:val="6"/>
        </w:numPr>
        <w:tabs>
          <w:tab w:val="left" w:pos="284"/>
        </w:tabs>
        <w:ind w:left="284" w:right="216" w:hanging="66"/>
        <w:jc w:val="both"/>
        <w:rPr>
          <w:sz w:val="24"/>
        </w:rPr>
        <w:sectPr w:rsidR="00A31E81" w:rsidRPr="002D1E76" w:rsidSect="002D1E76">
          <w:headerReference w:type="default" r:id="rId7"/>
          <w:pgSz w:w="11910" w:h="16850"/>
          <w:pgMar w:top="690" w:right="1480" w:bottom="280" w:left="1200" w:header="589" w:footer="0" w:gutter="0"/>
          <w:cols w:space="720"/>
        </w:sectPr>
      </w:pPr>
      <w:r w:rsidRPr="002D1E76">
        <w:rPr>
          <w:b/>
          <w:sz w:val="24"/>
        </w:rPr>
        <w:t>That a future report be prepared for Council’s Strategic Planning and Development Policy Comm</w:t>
      </w:r>
      <w:r w:rsidRPr="002D1E76">
        <w:rPr>
          <w:b/>
          <w:sz w:val="24"/>
        </w:rPr>
        <w:t>ittee that documents the written and verbal submissions received during the public and agency consultation period and    any    amendments    to    the    Light    Industry    Zone,</w:t>
      </w:r>
      <w:r w:rsidRPr="002D1E76">
        <w:rPr>
          <w:b/>
          <w:spacing w:val="49"/>
          <w:sz w:val="24"/>
        </w:rPr>
        <w:t xml:space="preserve"> </w:t>
      </w:r>
      <w:r w:rsidRPr="002D1E76">
        <w:rPr>
          <w:b/>
          <w:sz w:val="24"/>
        </w:rPr>
        <w:t>Northfield</w:t>
      </w:r>
      <w:r w:rsidR="002D1E76">
        <w:rPr>
          <w:b/>
          <w:sz w:val="24"/>
        </w:rPr>
        <w:t xml:space="preserve">  </w:t>
      </w:r>
    </w:p>
    <w:p w:rsidR="002D1E76" w:rsidRDefault="002D1E76" w:rsidP="00336B49">
      <w:pPr>
        <w:pStyle w:val="BodyText"/>
        <w:tabs>
          <w:tab w:val="left" w:pos="9072"/>
        </w:tabs>
        <w:spacing w:before="41"/>
        <w:ind w:left="784" w:right="578"/>
        <w:jc w:val="center"/>
      </w:pPr>
      <w:r>
        <w:lastRenderedPageBreak/>
        <w:t>SPDPC - 33 (Public)</w:t>
      </w:r>
    </w:p>
    <w:p w:rsidR="002D1E76" w:rsidRDefault="002D1E76" w:rsidP="002D1E76">
      <w:pPr>
        <w:pStyle w:val="BodyText"/>
        <w:spacing w:before="41"/>
        <w:ind w:right="11"/>
        <w:jc w:val="center"/>
      </w:pPr>
      <w:r>
        <w:t>13.09.16</w:t>
      </w:r>
    </w:p>
    <w:p w:rsidR="00A31E81" w:rsidRDefault="00A31E81">
      <w:pPr>
        <w:pStyle w:val="BodyText"/>
        <w:spacing w:before="5"/>
        <w:rPr>
          <w:b/>
          <w:sz w:val="18"/>
        </w:rPr>
      </w:pPr>
    </w:p>
    <w:p w:rsidR="00A31E81" w:rsidRDefault="00336B49">
      <w:pPr>
        <w:spacing w:before="69"/>
        <w:ind w:left="724" w:right="694"/>
        <w:rPr>
          <w:b/>
          <w:sz w:val="24"/>
        </w:rPr>
      </w:pPr>
      <w:proofErr w:type="gramStart"/>
      <w:r>
        <w:rPr>
          <w:b/>
          <w:sz w:val="24"/>
        </w:rPr>
        <w:t>Development Plan Amendment that may be consi</w:t>
      </w:r>
      <w:r>
        <w:rPr>
          <w:b/>
          <w:sz w:val="24"/>
        </w:rPr>
        <w:t>dered appropriate in light of these submissions.</w:t>
      </w:r>
      <w:proofErr w:type="gramEnd"/>
    </w:p>
    <w:p w:rsidR="00A31E81" w:rsidRDefault="00A31E81">
      <w:pPr>
        <w:pStyle w:val="BodyText"/>
        <w:rPr>
          <w:b/>
          <w:sz w:val="20"/>
        </w:rPr>
      </w:pPr>
    </w:p>
    <w:p w:rsidR="00A31E81" w:rsidRDefault="00A31E81">
      <w:pPr>
        <w:pStyle w:val="BodyText"/>
        <w:spacing w:before="9"/>
        <w:rPr>
          <w:b/>
          <w:sz w:val="26"/>
        </w:rPr>
      </w:pPr>
      <w:r w:rsidRPr="00A31E81">
        <w:pict>
          <v:line id="_x0000_s2071" style="position:absolute;z-index:1168;mso-wrap-distance-left:0;mso-wrap-distance-right:0;mso-position-horizontal-relative:page" from="69.5pt,18.5pt" to="511.8pt,18.5pt" strokeweight="2.16pt">
            <w10:wrap type="topAndBottom" anchorx="page"/>
          </v:line>
        </w:pict>
      </w:r>
    </w:p>
    <w:p w:rsidR="00A31E81" w:rsidRDefault="00A31E81">
      <w:pPr>
        <w:pStyle w:val="BodyText"/>
        <w:rPr>
          <w:b/>
          <w:sz w:val="15"/>
        </w:rPr>
      </w:pPr>
    </w:p>
    <w:p w:rsidR="00A31E81" w:rsidRDefault="00336B49">
      <w:pPr>
        <w:spacing w:before="69"/>
        <w:ind w:left="158"/>
        <w:jc w:val="both"/>
        <w:rPr>
          <w:b/>
          <w:sz w:val="24"/>
        </w:rPr>
      </w:pPr>
      <w:r>
        <w:rPr>
          <w:b/>
          <w:sz w:val="24"/>
        </w:rPr>
        <w:t>Report</w:t>
      </w:r>
    </w:p>
    <w:p w:rsidR="00A31E81" w:rsidRDefault="00A31E81">
      <w:pPr>
        <w:pStyle w:val="BodyText"/>
        <w:rPr>
          <w:b/>
        </w:rPr>
      </w:pPr>
    </w:p>
    <w:p w:rsidR="00A31E81" w:rsidRDefault="00336B49">
      <w:pPr>
        <w:pStyle w:val="BodyText"/>
        <w:ind w:left="158" w:right="694"/>
        <w:jc w:val="both"/>
      </w:pPr>
      <w:r>
        <w:t>Council has previously considered the proposed rezoning of the following area of Light Industry zoned land between Briens Road and Grand Junction Road at Northfield.</w:t>
      </w:r>
    </w:p>
    <w:p w:rsidR="00A31E81" w:rsidRDefault="00336B49">
      <w:pPr>
        <w:pStyle w:val="BodyText"/>
        <w:spacing w:before="11"/>
        <w:rPr>
          <w:sz w:val="20"/>
        </w:rPr>
      </w:pPr>
      <w:r>
        <w:rPr>
          <w:noProof/>
        </w:rPr>
        <w:drawing>
          <wp:anchor distT="0" distB="0" distL="0" distR="0" simplePos="0" relativeHeight="1192" behindDoc="0" locked="0" layoutInCell="1" allowOverlap="1">
            <wp:simplePos x="0" y="0"/>
            <wp:positionH relativeFrom="page">
              <wp:posOffset>900429</wp:posOffset>
            </wp:positionH>
            <wp:positionV relativeFrom="paragraph">
              <wp:posOffset>177889</wp:posOffset>
            </wp:positionV>
            <wp:extent cx="5951407" cy="3794760"/>
            <wp:effectExtent l="0" t="0" r="0" b="0"/>
            <wp:wrapTopAndBottom/>
            <wp:docPr id="59" name="image28.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jpeg"/>
                    <pic:cNvPicPr/>
                  </pic:nvPicPr>
                  <pic:blipFill>
                    <a:blip r:embed="rId8" cstate="print"/>
                    <a:stretch>
                      <a:fillRect/>
                    </a:stretch>
                  </pic:blipFill>
                  <pic:spPr>
                    <a:xfrm>
                      <a:off x="0" y="0"/>
                      <a:ext cx="5951407" cy="3794760"/>
                    </a:xfrm>
                    <a:prstGeom prst="rect">
                      <a:avLst/>
                    </a:prstGeom>
                  </pic:spPr>
                </pic:pic>
              </a:graphicData>
            </a:graphic>
          </wp:anchor>
        </w:drawing>
      </w:r>
    </w:p>
    <w:p w:rsidR="00A31E81" w:rsidRDefault="00A31E81">
      <w:pPr>
        <w:pStyle w:val="BodyText"/>
        <w:spacing w:before="3"/>
        <w:rPr>
          <w:sz w:val="21"/>
        </w:rPr>
      </w:pPr>
    </w:p>
    <w:p w:rsidR="00A31E81" w:rsidRDefault="00336B49">
      <w:pPr>
        <w:pStyle w:val="BodyText"/>
        <w:spacing w:before="1"/>
        <w:ind w:left="158"/>
        <w:jc w:val="both"/>
      </w:pPr>
      <w:r>
        <w:t>At its meeting on 8 April 2014, Council resolved as follows:</w:t>
      </w:r>
    </w:p>
    <w:p w:rsidR="00A31E81" w:rsidRDefault="00A31E81">
      <w:pPr>
        <w:pStyle w:val="BodyText"/>
        <w:spacing w:before="9"/>
        <w:rPr>
          <w:sz w:val="23"/>
        </w:rPr>
      </w:pPr>
    </w:p>
    <w:p w:rsidR="00A31E81" w:rsidRDefault="00336B49">
      <w:pPr>
        <w:tabs>
          <w:tab w:val="left" w:pos="1291"/>
        </w:tabs>
        <w:ind w:left="1291" w:right="694" w:hanging="567"/>
        <w:rPr>
          <w:i/>
          <w:sz w:val="24"/>
        </w:rPr>
      </w:pPr>
      <w:r>
        <w:rPr>
          <w:i/>
          <w:sz w:val="24"/>
        </w:rPr>
        <w:t>"1.</w:t>
      </w:r>
      <w:r>
        <w:rPr>
          <w:i/>
          <w:sz w:val="24"/>
        </w:rPr>
        <w:tab/>
      </w:r>
      <w:proofErr w:type="gramStart"/>
      <w:r>
        <w:rPr>
          <w:i/>
          <w:sz w:val="24"/>
        </w:rPr>
        <w:t>The  Acting</w:t>
      </w:r>
      <w:proofErr w:type="gramEnd"/>
      <w:r>
        <w:rPr>
          <w:i/>
          <w:sz w:val="24"/>
        </w:rPr>
        <w:t xml:space="preserve">  Director  Corporate  Services'  Report  titled</w:t>
      </w:r>
      <w:r>
        <w:rPr>
          <w:i/>
          <w:spacing w:val="-8"/>
          <w:sz w:val="24"/>
        </w:rPr>
        <w:t xml:space="preserve"> </w:t>
      </w:r>
      <w:r>
        <w:rPr>
          <w:i/>
          <w:sz w:val="24"/>
        </w:rPr>
        <w:t>"Light</w:t>
      </w:r>
      <w:r>
        <w:rPr>
          <w:i/>
          <w:spacing w:val="57"/>
          <w:sz w:val="24"/>
        </w:rPr>
        <w:t xml:space="preserve"> </w:t>
      </w:r>
      <w:r>
        <w:rPr>
          <w:i/>
          <w:sz w:val="24"/>
        </w:rPr>
        <w:t>Industry</w:t>
      </w:r>
      <w:r>
        <w:rPr>
          <w:i/>
          <w:w w:val="99"/>
          <w:sz w:val="24"/>
        </w:rPr>
        <w:t xml:space="preserve"> </w:t>
      </w:r>
      <w:r>
        <w:rPr>
          <w:i/>
          <w:sz w:val="24"/>
        </w:rPr>
        <w:t>Zone Briens Road Northfield" be received and</w:t>
      </w:r>
      <w:r>
        <w:rPr>
          <w:i/>
          <w:spacing w:val="-23"/>
          <w:sz w:val="24"/>
        </w:rPr>
        <w:t xml:space="preserve"> </w:t>
      </w:r>
      <w:r>
        <w:rPr>
          <w:i/>
          <w:sz w:val="24"/>
        </w:rPr>
        <w:t>noted.</w:t>
      </w:r>
    </w:p>
    <w:p w:rsidR="00A31E81" w:rsidRDefault="00A31E81">
      <w:pPr>
        <w:pStyle w:val="BodyText"/>
        <w:rPr>
          <w:i/>
        </w:rPr>
      </w:pPr>
    </w:p>
    <w:p w:rsidR="00A31E81" w:rsidRDefault="00336B49">
      <w:pPr>
        <w:pStyle w:val="ListParagraph"/>
        <w:numPr>
          <w:ilvl w:val="1"/>
          <w:numId w:val="6"/>
        </w:numPr>
        <w:tabs>
          <w:tab w:val="left" w:pos="1292"/>
        </w:tabs>
        <w:ind w:right="697"/>
        <w:rPr>
          <w:i/>
          <w:sz w:val="24"/>
        </w:rPr>
      </w:pPr>
      <w:r>
        <w:rPr>
          <w:i/>
          <w:sz w:val="24"/>
        </w:rPr>
        <w:t>That the owner of 24-28 Briens Road, Northfield be advised in writing that with respect to the possible rezoning of this land</w:t>
      </w:r>
      <w:r>
        <w:rPr>
          <w:i/>
          <w:spacing w:val="-25"/>
          <w:sz w:val="24"/>
        </w:rPr>
        <w:t xml:space="preserve"> </w:t>
      </w:r>
      <w:r>
        <w:rPr>
          <w:i/>
          <w:sz w:val="24"/>
        </w:rPr>
        <w:t>that:</w:t>
      </w:r>
    </w:p>
    <w:p w:rsidR="00A31E81" w:rsidRDefault="00A31E81">
      <w:pPr>
        <w:pStyle w:val="BodyText"/>
        <w:rPr>
          <w:i/>
        </w:rPr>
      </w:pPr>
    </w:p>
    <w:p w:rsidR="00A31E81" w:rsidRDefault="00336B49">
      <w:pPr>
        <w:pStyle w:val="ListParagraph"/>
        <w:numPr>
          <w:ilvl w:val="2"/>
          <w:numId w:val="6"/>
        </w:numPr>
        <w:tabs>
          <w:tab w:val="left" w:pos="1860"/>
        </w:tabs>
        <w:ind w:right="694"/>
        <w:jc w:val="both"/>
        <w:rPr>
          <w:i/>
          <w:sz w:val="24"/>
        </w:rPr>
      </w:pPr>
      <w:r>
        <w:rPr>
          <w:i/>
          <w:sz w:val="24"/>
        </w:rPr>
        <w:t>It understands that a Deed of Agreement registered on the title of the land committing the owner/ developer of that land to</w:t>
      </w:r>
      <w:r>
        <w:rPr>
          <w:i/>
          <w:sz w:val="24"/>
        </w:rPr>
        <w:t xml:space="preserve"> contribute to the upgrade of the Grand Junction Road/ Briens Road / Hampstead Road intersection needs to be negotiated between the land owner and the Government before the Minister for Planning will approve a Development Plan Amendment (DPA) to rezone the</w:t>
      </w:r>
      <w:r>
        <w:rPr>
          <w:i/>
          <w:sz w:val="24"/>
        </w:rPr>
        <w:t xml:space="preserve"> land.</w:t>
      </w:r>
    </w:p>
    <w:p w:rsidR="00A31E81" w:rsidRDefault="00A31E81">
      <w:pPr>
        <w:pStyle w:val="BodyText"/>
        <w:rPr>
          <w:i/>
        </w:rPr>
      </w:pPr>
    </w:p>
    <w:p w:rsidR="00A31E81" w:rsidRDefault="00336B49">
      <w:pPr>
        <w:pStyle w:val="ListParagraph"/>
        <w:numPr>
          <w:ilvl w:val="2"/>
          <w:numId w:val="6"/>
        </w:numPr>
        <w:tabs>
          <w:tab w:val="left" w:pos="1860"/>
        </w:tabs>
        <w:ind w:right="694"/>
        <w:jc w:val="both"/>
        <w:rPr>
          <w:i/>
          <w:sz w:val="24"/>
        </w:rPr>
      </w:pPr>
      <w:r>
        <w:rPr>
          <w:i/>
          <w:sz w:val="24"/>
        </w:rPr>
        <w:t>That in light of the significance of the agreement referred to in 2.1 above to the outcome of the DPA process, Council is not prepared to consider initiating a DPA until it has received confirmation to its satisfaction that an appropriate arrangeme</w:t>
      </w:r>
      <w:r>
        <w:rPr>
          <w:i/>
          <w:sz w:val="24"/>
        </w:rPr>
        <w:t xml:space="preserve">nt has been agreed   </w:t>
      </w:r>
      <w:r>
        <w:rPr>
          <w:i/>
          <w:spacing w:val="9"/>
          <w:sz w:val="24"/>
        </w:rPr>
        <w:t xml:space="preserve"> </w:t>
      </w:r>
      <w:r>
        <w:rPr>
          <w:i/>
          <w:sz w:val="24"/>
        </w:rPr>
        <w:t>to</w:t>
      </w:r>
    </w:p>
    <w:p w:rsidR="00A31E81" w:rsidRDefault="00A31E81">
      <w:pPr>
        <w:jc w:val="both"/>
        <w:rPr>
          <w:sz w:val="24"/>
        </w:rPr>
        <w:sectPr w:rsidR="00A31E81" w:rsidSect="002D1E76">
          <w:pgSz w:w="11910" w:h="16850"/>
          <w:pgMar w:top="567" w:right="1000" w:bottom="280" w:left="1260" w:header="593" w:footer="0" w:gutter="0"/>
          <w:cols w:space="720"/>
        </w:sectPr>
      </w:pPr>
    </w:p>
    <w:p w:rsidR="002D1E76" w:rsidRDefault="002D1E76" w:rsidP="002D1E76">
      <w:pPr>
        <w:pStyle w:val="BodyText"/>
        <w:spacing w:before="41"/>
        <w:ind w:left="3418" w:right="3416"/>
        <w:jc w:val="center"/>
      </w:pPr>
      <w:r>
        <w:lastRenderedPageBreak/>
        <w:t xml:space="preserve">SPDPC - </w:t>
      </w:r>
      <w:proofErr w:type="gramStart"/>
      <w:r>
        <w:t>34 (Public) 13.09.16</w:t>
      </w:r>
      <w:proofErr w:type="gramEnd"/>
    </w:p>
    <w:p w:rsidR="00A31E81" w:rsidRDefault="00A31E81">
      <w:pPr>
        <w:pStyle w:val="BodyText"/>
        <w:spacing w:before="2"/>
        <w:rPr>
          <w:i/>
          <w:sz w:val="18"/>
        </w:rPr>
      </w:pPr>
    </w:p>
    <w:p w:rsidR="00A31E81" w:rsidRDefault="00336B49">
      <w:pPr>
        <w:spacing w:before="70"/>
        <w:ind w:left="1819" w:right="113"/>
        <w:jc w:val="both"/>
        <w:rPr>
          <w:i/>
          <w:sz w:val="24"/>
        </w:rPr>
      </w:pPr>
      <w:r>
        <w:rPr>
          <w:i/>
          <w:sz w:val="24"/>
        </w:rPr>
        <w:t xml:space="preserve">between the Government and the land owner with respect to the land owner’s contribution to off-site infrastructure upgrades, particularly the future upgrade of the Grand Junction Road/ Briens </w:t>
      </w:r>
      <w:proofErr w:type="gramStart"/>
      <w:r>
        <w:rPr>
          <w:i/>
          <w:sz w:val="24"/>
        </w:rPr>
        <w:t>Road / Hampstead Roa</w:t>
      </w:r>
      <w:r>
        <w:rPr>
          <w:i/>
          <w:sz w:val="24"/>
        </w:rPr>
        <w:t>d intersection.</w:t>
      </w:r>
      <w:proofErr w:type="gramEnd"/>
    </w:p>
    <w:p w:rsidR="00A31E81" w:rsidRDefault="00A31E81">
      <w:pPr>
        <w:pStyle w:val="BodyText"/>
        <w:rPr>
          <w:i/>
        </w:rPr>
      </w:pPr>
    </w:p>
    <w:p w:rsidR="00A31E81" w:rsidRDefault="00336B49">
      <w:pPr>
        <w:pStyle w:val="ListParagraph"/>
        <w:numPr>
          <w:ilvl w:val="2"/>
          <w:numId w:val="6"/>
        </w:numPr>
        <w:tabs>
          <w:tab w:val="left" w:pos="1820"/>
        </w:tabs>
        <w:ind w:left="1820" w:right="114"/>
        <w:jc w:val="both"/>
        <w:rPr>
          <w:i/>
          <w:sz w:val="24"/>
        </w:rPr>
      </w:pPr>
      <w:r>
        <w:rPr>
          <w:i/>
          <w:sz w:val="24"/>
        </w:rPr>
        <w:t>It considers that a review of the current zoning of this land has merit and upon receipt of the confirmation that an appropriate arrangement has been agreed to, as referred in 2.2 above, will seek to negotiate with the owner and / or his a</w:t>
      </w:r>
      <w:r>
        <w:rPr>
          <w:i/>
          <w:sz w:val="24"/>
        </w:rPr>
        <w:t>gent an approach to the preparation of a privately funded Development Plan Amendment that reviews the zoning of this</w:t>
      </w:r>
      <w:r>
        <w:rPr>
          <w:i/>
          <w:spacing w:val="-25"/>
          <w:sz w:val="24"/>
        </w:rPr>
        <w:t xml:space="preserve"> </w:t>
      </w:r>
      <w:r>
        <w:rPr>
          <w:i/>
          <w:sz w:val="24"/>
        </w:rPr>
        <w:t>land.</w:t>
      </w:r>
    </w:p>
    <w:p w:rsidR="00A31E81" w:rsidRDefault="00A31E81">
      <w:pPr>
        <w:pStyle w:val="BodyText"/>
        <w:rPr>
          <w:i/>
        </w:rPr>
      </w:pPr>
    </w:p>
    <w:p w:rsidR="00A31E81" w:rsidRDefault="00336B49">
      <w:pPr>
        <w:pStyle w:val="ListParagraph"/>
        <w:numPr>
          <w:ilvl w:val="2"/>
          <w:numId w:val="6"/>
        </w:numPr>
        <w:tabs>
          <w:tab w:val="left" w:pos="1820"/>
        </w:tabs>
        <w:ind w:left="1820" w:right="114"/>
        <w:jc w:val="both"/>
        <w:rPr>
          <w:i/>
          <w:sz w:val="24"/>
        </w:rPr>
      </w:pPr>
      <w:r>
        <w:rPr>
          <w:i/>
          <w:sz w:val="24"/>
        </w:rPr>
        <w:t xml:space="preserve">Subject to the negotiations referred to in 2.3 above being successful, Council will initiate a DPA process through the lodgement of </w:t>
      </w:r>
      <w:r>
        <w:rPr>
          <w:i/>
          <w:sz w:val="24"/>
        </w:rPr>
        <w:t>a suitably prepared Statement of Intent with the Department of Planning Transport and</w:t>
      </w:r>
      <w:r>
        <w:rPr>
          <w:i/>
          <w:spacing w:val="-25"/>
          <w:sz w:val="24"/>
        </w:rPr>
        <w:t xml:space="preserve"> </w:t>
      </w:r>
      <w:r>
        <w:rPr>
          <w:i/>
          <w:sz w:val="24"/>
        </w:rPr>
        <w:t>Infrastructure."</w:t>
      </w:r>
    </w:p>
    <w:p w:rsidR="00A31E81" w:rsidRDefault="00A31E81">
      <w:pPr>
        <w:pStyle w:val="BodyText"/>
        <w:spacing w:before="2"/>
        <w:rPr>
          <w:i/>
        </w:rPr>
      </w:pPr>
    </w:p>
    <w:p w:rsidR="00A31E81" w:rsidRDefault="00336B49">
      <w:pPr>
        <w:pStyle w:val="BodyText"/>
        <w:ind w:left="118" w:right="115"/>
        <w:jc w:val="both"/>
      </w:pPr>
      <w:r>
        <w:t>Following advice from the Department of Planning, Transport and Infrastructure (DPTI) with respect to resolution 2.2 above, Council subsequently conside</w:t>
      </w:r>
      <w:r>
        <w:t>red a proposed Statement of Intent to formally commence a DPA process.</w:t>
      </w:r>
    </w:p>
    <w:p w:rsidR="00A31E81" w:rsidRDefault="00A31E81">
      <w:pPr>
        <w:pStyle w:val="BodyText"/>
      </w:pPr>
    </w:p>
    <w:p w:rsidR="00A31E81" w:rsidRDefault="00336B49">
      <w:pPr>
        <w:pStyle w:val="BodyText"/>
        <w:ind w:left="118"/>
        <w:jc w:val="both"/>
      </w:pPr>
      <w:r>
        <w:t>At its meeting on 10 March 2015, Council resolved as follows:</w:t>
      </w:r>
    </w:p>
    <w:p w:rsidR="00A31E81" w:rsidRDefault="00A31E81">
      <w:pPr>
        <w:pStyle w:val="BodyText"/>
        <w:spacing w:before="9"/>
        <w:rPr>
          <w:sz w:val="23"/>
        </w:rPr>
      </w:pPr>
    </w:p>
    <w:p w:rsidR="00A31E81" w:rsidRDefault="00336B49">
      <w:pPr>
        <w:pStyle w:val="ListParagraph"/>
        <w:numPr>
          <w:ilvl w:val="0"/>
          <w:numId w:val="5"/>
        </w:numPr>
        <w:tabs>
          <w:tab w:val="left" w:pos="1252"/>
        </w:tabs>
        <w:ind w:right="114"/>
        <w:jc w:val="both"/>
        <w:rPr>
          <w:i/>
          <w:sz w:val="24"/>
        </w:rPr>
      </w:pPr>
      <w:r>
        <w:rPr>
          <w:i/>
          <w:sz w:val="24"/>
        </w:rPr>
        <w:t>The Director Corporate Services' report titled "Light Industry Zone, Northfield - Statement of Intent" be received and</w:t>
      </w:r>
      <w:r>
        <w:rPr>
          <w:i/>
          <w:spacing w:val="-24"/>
          <w:sz w:val="24"/>
        </w:rPr>
        <w:t xml:space="preserve"> </w:t>
      </w:r>
      <w:r>
        <w:rPr>
          <w:i/>
          <w:sz w:val="24"/>
        </w:rPr>
        <w:t>noted.</w:t>
      </w:r>
    </w:p>
    <w:p w:rsidR="00A31E81" w:rsidRDefault="00A31E81">
      <w:pPr>
        <w:pStyle w:val="BodyText"/>
        <w:rPr>
          <w:i/>
        </w:rPr>
      </w:pPr>
    </w:p>
    <w:p w:rsidR="00A31E81" w:rsidRDefault="00336B49">
      <w:pPr>
        <w:pStyle w:val="ListParagraph"/>
        <w:numPr>
          <w:ilvl w:val="0"/>
          <w:numId w:val="5"/>
        </w:numPr>
        <w:tabs>
          <w:tab w:val="left" w:pos="1252"/>
        </w:tabs>
        <w:ind w:right="114"/>
        <w:jc w:val="both"/>
        <w:rPr>
          <w:i/>
          <w:sz w:val="24"/>
        </w:rPr>
      </w:pPr>
      <w:r>
        <w:rPr>
          <w:i/>
          <w:sz w:val="24"/>
        </w:rPr>
        <w:t>The draft Statement of Intent for the proposed Light Industry Zone, Northfield Development Plan Amendment, as provided in the attachment to this report, be submitted to the Minister for Planning for agreement pursuant to Section 25 of the Developme</w:t>
      </w:r>
      <w:r>
        <w:rPr>
          <w:i/>
          <w:sz w:val="24"/>
        </w:rPr>
        <w:t>nt Act,</w:t>
      </w:r>
      <w:r>
        <w:rPr>
          <w:i/>
          <w:spacing w:val="-29"/>
          <w:sz w:val="24"/>
        </w:rPr>
        <w:t xml:space="preserve"> </w:t>
      </w:r>
      <w:r>
        <w:rPr>
          <w:i/>
          <w:sz w:val="24"/>
        </w:rPr>
        <w:t>1993.</w:t>
      </w:r>
    </w:p>
    <w:p w:rsidR="00A31E81" w:rsidRDefault="00A31E81">
      <w:pPr>
        <w:pStyle w:val="BodyText"/>
        <w:rPr>
          <w:i/>
        </w:rPr>
      </w:pPr>
    </w:p>
    <w:p w:rsidR="00A31E81" w:rsidRDefault="00336B49">
      <w:pPr>
        <w:pStyle w:val="ListParagraph"/>
        <w:numPr>
          <w:ilvl w:val="0"/>
          <w:numId w:val="5"/>
        </w:numPr>
        <w:tabs>
          <w:tab w:val="left" w:pos="1252"/>
        </w:tabs>
        <w:ind w:right="116"/>
        <w:jc w:val="both"/>
        <w:rPr>
          <w:i/>
          <w:sz w:val="24"/>
        </w:rPr>
      </w:pPr>
      <w:r>
        <w:rPr>
          <w:i/>
          <w:sz w:val="24"/>
        </w:rPr>
        <w:t>The Acting City Manager, or his nominee, be authorised to make minor amendments to the Statement of Intent in response to feedback from the Department of Planning, Transport and Infrastructure acting on behalf of the Minister for</w:t>
      </w:r>
      <w:r>
        <w:rPr>
          <w:i/>
          <w:spacing w:val="-17"/>
          <w:sz w:val="24"/>
        </w:rPr>
        <w:t xml:space="preserve"> </w:t>
      </w:r>
      <w:r>
        <w:rPr>
          <w:i/>
          <w:sz w:val="24"/>
        </w:rPr>
        <w:t>Planning.</w:t>
      </w:r>
    </w:p>
    <w:p w:rsidR="00A31E81" w:rsidRDefault="00A31E81">
      <w:pPr>
        <w:pStyle w:val="BodyText"/>
        <w:rPr>
          <w:i/>
        </w:rPr>
      </w:pPr>
    </w:p>
    <w:p w:rsidR="00A31E81" w:rsidRDefault="00336B49">
      <w:pPr>
        <w:pStyle w:val="ListParagraph"/>
        <w:numPr>
          <w:ilvl w:val="0"/>
          <w:numId w:val="5"/>
        </w:numPr>
        <w:tabs>
          <w:tab w:val="left" w:pos="1252"/>
        </w:tabs>
        <w:ind w:right="114"/>
        <w:jc w:val="both"/>
        <w:rPr>
          <w:i/>
          <w:sz w:val="24"/>
        </w:rPr>
      </w:pPr>
      <w:r>
        <w:rPr>
          <w:i/>
          <w:sz w:val="24"/>
        </w:rPr>
        <w:t xml:space="preserve">The Acting City Manager, or his nominee, be authorised to negotiate on Council's behalf and in accordance with Council Policy CS27, a Deed of Agreement (or Deeds of Agreement if required), with the owners of the subject land for the private funding of the </w:t>
      </w:r>
      <w:r>
        <w:rPr>
          <w:i/>
          <w:sz w:val="24"/>
        </w:rPr>
        <w:t>Development Plan Amendment and its independent peer</w:t>
      </w:r>
      <w:r>
        <w:rPr>
          <w:i/>
          <w:spacing w:val="-22"/>
          <w:sz w:val="24"/>
        </w:rPr>
        <w:t xml:space="preserve"> </w:t>
      </w:r>
      <w:r>
        <w:rPr>
          <w:i/>
          <w:sz w:val="24"/>
        </w:rPr>
        <w:t>review.</w:t>
      </w:r>
    </w:p>
    <w:p w:rsidR="00A31E81" w:rsidRDefault="00A31E81">
      <w:pPr>
        <w:pStyle w:val="BodyText"/>
        <w:spacing w:before="2"/>
        <w:rPr>
          <w:i/>
        </w:rPr>
      </w:pPr>
    </w:p>
    <w:p w:rsidR="00A31E81" w:rsidRDefault="00336B49">
      <w:pPr>
        <w:pStyle w:val="BodyText"/>
        <w:ind w:left="118"/>
        <w:jc w:val="both"/>
      </w:pPr>
      <w:r>
        <w:t>Further to Council's March 2015 resolutions:</w:t>
      </w:r>
    </w:p>
    <w:p w:rsidR="00A31E81" w:rsidRDefault="00A31E81">
      <w:pPr>
        <w:pStyle w:val="BodyText"/>
        <w:spacing w:before="3"/>
      </w:pPr>
    </w:p>
    <w:p w:rsidR="00A31E81" w:rsidRDefault="00336B49">
      <w:pPr>
        <w:pStyle w:val="ListParagraph"/>
        <w:numPr>
          <w:ilvl w:val="0"/>
          <w:numId w:val="4"/>
        </w:numPr>
        <w:tabs>
          <w:tab w:val="left" w:pos="827"/>
        </w:tabs>
        <w:spacing w:line="293" w:lineRule="exact"/>
        <w:ind w:hanging="360"/>
        <w:rPr>
          <w:sz w:val="24"/>
        </w:rPr>
      </w:pPr>
      <w:r>
        <w:rPr>
          <w:sz w:val="24"/>
        </w:rPr>
        <w:t>The Minister for Planning agreed to the Statement of Intent in June</w:t>
      </w:r>
      <w:r>
        <w:rPr>
          <w:spacing w:val="-32"/>
          <w:sz w:val="24"/>
        </w:rPr>
        <w:t xml:space="preserve"> </w:t>
      </w:r>
      <w:r>
        <w:rPr>
          <w:sz w:val="24"/>
        </w:rPr>
        <w:t>2015.</w:t>
      </w:r>
    </w:p>
    <w:p w:rsidR="00A31E81" w:rsidRDefault="00336B49">
      <w:pPr>
        <w:pStyle w:val="ListParagraph"/>
        <w:numPr>
          <w:ilvl w:val="0"/>
          <w:numId w:val="4"/>
        </w:numPr>
        <w:tabs>
          <w:tab w:val="left" w:pos="827"/>
        </w:tabs>
        <w:ind w:right="114" w:hanging="360"/>
        <w:jc w:val="both"/>
        <w:rPr>
          <w:sz w:val="24"/>
        </w:rPr>
      </w:pPr>
      <w:r>
        <w:rPr>
          <w:sz w:val="24"/>
        </w:rPr>
        <w:t>A Deed of Agreement regarding the private funding of the DPA was settled in</w:t>
      </w:r>
      <w:r>
        <w:rPr>
          <w:sz w:val="24"/>
        </w:rPr>
        <w:t xml:space="preserve"> September</w:t>
      </w:r>
      <w:r>
        <w:rPr>
          <w:spacing w:val="-9"/>
          <w:sz w:val="24"/>
        </w:rPr>
        <w:t xml:space="preserve"> </w:t>
      </w:r>
      <w:r>
        <w:rPr>
          <w:sz w:val="24"/>
        </w:rPr>
        <w:t>2015.</w:t>
      </w:r>
    </w:p>
    <w:p w:rsidR="00A31E81" w:rsidRDefault="00336B49">
      <w:pPr>
        <w:pStyle w:val="ListParagraph"/>
        <w:numPr>
          <w:ilvl w:val="0"/>
          <w:numId w:val="4"/>
        </w:numPr>
        <w:tabs>
          <w:tab w:val="left" w:pos="827"/>
        </w:tabs>
        <w:spacing w:before="5" w:line="237" w:lineRule="auto"/>
        <w:ind w:right="117" w:hanging="360"/>
        <w:jc w:val="both"/>
        <w:rPr>
          <w:sz w:val="24"/>
        </w:rPr>
      </w:pPr>
      <w:r>
        <w:rPr>
          <w:sz w:val="24"/>
        </w:rPr>
        <w:t>The required technical investigations and DPA document drafting were commissioned by the proponent and provided to Council with the agreed payment for independent peer review in June</w:t>
      </w:r>
      <w:r>
        <w:rPr>
          <w:spacing w:val="-28"/>
          <w:sz w:val="24"/>
        </w:rPr>
        <w:t xml:space="preserve"> </w:t>
      </w:r>
      <w:r>
        <w:rPr>
          <w:sz w:val="24"/>
        </w:rPr>
        <w:t>2016.</w:t>
      </w:r>
    </w:p>
    <w:p w:rsidR="00A31E81" w:rsidRDefault="00336B49">
      <w:pPr>
        <w:pStyle w:val="ListParagraph"/>
        <w:numPr>
          <w:ilvl w:val="0"/>
          <w:numId w:val="4"/>
        </w:numPr>
        <w:tabs>
          <w:tab w:val="left" w:pos="827"/>
        </w:tabs>
        <w:spacing w:before="3"/>
        <w:ind w:right="117" w:hanging="360"/>
        <w:jc w:val="both"/>
        <w:rPr>
          <w:sz w:val="24"/>
        </w:rPr>
      </w:pPr>
      <w:r>
        <w:rPr>
          <w:sz w:val="24"/>
        </w:rPr>
        <w:t xml:space="preserve">The investigations and DPA document </w:t>
      </w:r>
      <w:proofErr w:type="gramStart"/>
      <w:r>
        <w:rPr>
          <w:sz w:val="24"/>
        </w:rPr>
        <w:t>were</w:t>
      </w:r>
      <w:proofErr w:type="gramEnd"/>
      <w:r>
        <w:rPr>
          <w:sz w:val="24"/>
        </w:rPr>
        <w:t xml:space="preserve"> peer reviewed by Council's Urban Planners and an independent Peer Reviewer in July</w:t>
      </w:r>
      <w:r>
        <w:rPr>
          <w:spacing w:val="-32"/>
          <w:sz w:val="24"/>
        </w:rPr>
        <w:t xml:space="preserve"> </w:t>
      </w:r>
      <w:r>
        <w:rPr>
          <w:sz w:val="24"/>
        </w:rPr>
        <w:t>2016.</w:t>
      </w:r>
    </w:p>
    <w:p w:rsidR="00A31E81" w:rsidRDefault="00A31E81">
      <w:pPr>
        <w:jc w:val="both"/>
        <w:rPr>
          <w:sz w:val="24"/>
        </w:rPr>
        <w:sectPr w:rsidR="00A31E81" w:rsidSect="002D1E76">
          <w:pgSz w:w="11910" w:h="16850"/>
          <w:pgMar w:top="426" w:right="1580" w:bottom="280" w:left="1300" w:header="593" w:footer="0" w:gutter="0"/>
          <w:cols w:space="720"/>
        </w:sectPr>
      </w:pPr>
    </w:p>
    <w:p w:rsidR="00A31E81" w:rsidRDefault="00336B49">
      <w:pPr>
        <w:pStyle w:val="BodyText"/>
        <w:spacing w:before="41"/>
        <w:ind w:left="3418" w:right="3416"/>
        <w:jc w:val="center"/>
      </w:pPr>
      <w:r>
        <w:lastRenderedPageBreak/>
        <w:t xml:space="preserve">SPDPC - </w:t>
      </w:r>
      <w:proofErr w:type="gramStart"/>
      <w:r>
        <w:t>35 (Public) 13.09.16</w:t>
      </w:r>
      <w:proofErr w:type="gramEnd"/>
    </w:p>
    <w:p w:rsidR="00A31E81" w:rsidRDefault="00A31E81">
      <w:pPr>
        <w:pStyle w:val="BodyText"/>
        <w:spacing w:before="3"/>
      </w:pPr>
    </w:p>
    <w:p w:rsidR="00A31E81" w:rsidRDefault="00336B49">
      <w:pPr>
        <w:pStyle w:val="ListParagraph"/>
        <w:numPr>
          <w:ilvl w:val="0"/>
          <w:numId w:val="4"/>
        </w:numPr>
        <w:tabs>
          <w:tab w:val="left" w:pos="827"/>
        </w:tabs>
        <w:ind w:right="115" w:hanging="360"/>
        <w:jc w:val="both"/>
        <w:rPr>
          <w:sz w:val="24"/>
        </w:rPr>
      </w:pPr>
      <w:r>
        <w:rPr>
          <w:sz w:val="24"/>
        </w:rPr>
        <w:t xml:space="preserve">The DPA was amended to address the issues identified by the peer review and </w:t>
      </w:r>
      <w:proofErr w:type="spellStart"/>
      <w:r>
        <w:rPr>
          <w:sz w:val="24"/>
        </w:rPr>
        <w:t>fi</w:t>
      </w:r>
      <w:r>
        <w:rPr>
          <w:sz w:val="24"/>
        </w:rPr>
        <w:t>nalised</w:t>
      </w:r>
      <w:proofErr w:type="spellEnd"/>
      <w:r>
        <w:rPr>
          <w:sz w:val="24"/>
        </w:rPr>
        <w:t xml:space="preserve"> into the recommended draft consultation DPA now before Council.</w:t>
      </w:r>
    </w:p>
    <w:p w:rsidR="00A31E81" w:rsidRDefault="00336B49">
      <w:pPr>
        <w:pStyle w:val="ListParagraph"/>
        <w:numPr>
          <w:ilvl w:val="0"/>
          <w:numId w:val="4"/>
        </w:numPr>
        <w:tabs>
          <w:tab w:val="left" w:pos="827"/>
        </w:tabs>
        <w:spacing w:before="25" w:line="274" w:lineRule="exact"/>
        <w:ind w:right="114" w:hanging="360"/>
        <w:rPr>
          <w:sz w:val="24"/>
        </w:rPr>
      </w:pPr>
      <w:r>
        <w:rPr>
          <w:sz w:val="24"/>
        </w:rPr>
        <w:t>A copy of the Light Industry Zone, Northfield DPA was provided to all Elected Members under separate cover on Friday 2 September</w:t>
      </w:r>
      <w:r>
        <w:rPr>
          <w:spacing w:val="-34"/>
          <w:sz w:val="24"/>
        </w:rPr>
        <w:t xml:space="preserve"> </w:t>
      </w:r>
      <w:r>
        <w:rPr>
          <w:sz w:val="24"/>
        </w:rPr>
        <w:t>2016.</w:t>
      </w:r>
    </w:p>
    <w:p w:rsidR="00A31E81" w:rsidRDefault="00A31E81">
      <w:pPr>
        <w:pStyle w:val="BodyText"/>
        <w:spacing w:before="7"/>
        <w:rPr>
          <w:sz w:val="23"/>
        </w:rPr>
      </w:pPr>
    </w:p>
    <w:p w:rsidR="00A31E81" w:rsidRDefault="00336B49">
      <w:pPr>
        <w:pStyle w:val="BodyText"/>
        <w:ind w:left="118" w:right="114"/>
        <w:jc w:val="both"/>
      </w:pPr>
      <w:r>
        <w:t>The DPA proposes to rezone the land from Light I</w:t>
      </w:r>
      <w:r>
        <w:t>ndustry to Suburban Neighbourhood Zone to allow for retail, commercial and housing development.</w:t>
      </w:r>
    </w:p>
    <w:p w:rsidR="00A31E81" w:rsidRDefault="00A31E81">
      <w:pPr>
        <w:pStyle w:val="BodyText"/>
      </w:pPr>
    </w:p>
    <w:p w:rsidR="00A31E81" w:rsidRDefault="00336B49">
      <w:pPr>
        <w:pStyle w:val="BodyText"/>
        <w:ind w:left="118" w:right="114"/>
        <w:jc w:val="both"/>
      </w:pPr>
      <w:r>
        <w:t xml:space="preserve">The Suburban Neighbourhood Zone was introduced into the Port Adelaide Enfield Development Plan in November 2012 and provides a contemporary zoning that allows </w:t>
      </w:r>
      <w:r>
        <w:t>for retail and commercial development in conjunction with residential development. It provides for a wide variety of dwellings and is well suited to the coordinated development of larger urban infill sites.</w:t>
      </w:r>
    </w:p>
    <w:p w:rsidR="00A31E81" w:rsidRDefault="00A31E81">
      <w:pPr>
        <w:pStyle w:val="BodyText"/>
      </w:pPr>
    </w:p>
    <w:p w:rsidR="00A31E81" w:rsidRDefault="00336B49">
      <w:pPr>
        <w:pStyle w:val="BodyText"/>
        <w:ind w:left="118" w:right="113"/>
        <w:jc w:val="both"/>
      </w:pPr>
      <w:r>
        <w:t>The Lightsview development is being developed un</w:t>
      </w:r>
      <w:r>
        <w:t>der this zoning and provides a good example of the type of residential development that is possible. However, while apartment development of up to six storeys is possible in Lightsview, given the smaller size of the Northfield area and the proximity of exi</w:t>
      </w:r>
      <w:r>
        <w:t>sting residential development, the DPA proposes that development in the Northfield area not exceed 3 storeys.</w:t>
      </w:r>
    </w:p>
    <w:p w:rsidR="00A31E81" w:rsidRDefault="00A31E81">
      <w:pPr>
        <w:pStyle w:val="BodyText"/>
      </w:pPr>
    </w:p>
    <w:p w:rsidR="00A31E81" w:rsidRDefault="00336B49">
      <w:pPr>
        <w:pStyle w:val="BodyText"/>
        <w:ind w:left="118" w:right="113"/>
        <w:jc w:val="both"/>
      </w:pPr>
      <w:r>
        <w:t xml:space="preserve">Whilst the Suburban Neighbourhood Zone proposes a mix of retail, commercial and housing development, the DPA proposes to structure the location </w:t>
      </w:r>
      <w:proofErr w:type="gramStart"/>
      <w:r>
        <w:t>o</w:t>
      </w:r>
      <w:r>
        <w:t>f  these</w:t>
      </w:r>
      <w:proofErr w:type="gramEnd"/>
      <w:r>
        <w:t xml:space="preserve"> uses via a dedicated Concept Plan for the Northfield area. This Concept Plan is consistent with the Concept Plan considered by Council and the Minister for Planning at the Statement of Intent</w:t>
      </w:r>
      <w:r>
        <w:rPr>
          <w:spacing w:val="-19"/>
        </w:rPr>
        <w:t xml:space="preserve"> </w:t>
      </w:r>
      <w:r>
        <w:t>stage.</w:t>
      </w:r>
    </w:p>
    <w:p w:rsidR="00A31E81" w:rsidRDefault="00A31E81">
      <w:pPr>
        <w:pStyle w:val="BodyText"/>
      </w:pPr>
    </w:p>
    <w:p w:rsidR="00A31E81" w:rsidRDefault="00336B49">
      <w:pPr>
        <w:pStyle w:val="BodyText"/>
        <w:ind w:left="118" w:right="114"/>
        <w:jc w:val="both"/>
      </w:pPr>
      <w:r>
        <w:t>Apart from creating a structure for the layout of the various land uses envisaged by the Suburban Neighbourhood Zone, the Concept Plan is also necessary to address the Department of Planning, Transport and Infrastructure's (DPTI) requirements for commitmen</w:t>
      </w:r>
      <w:r>
        <w:t xml:space="preserve">ts to specific access arrangements based on traffic generation rates from different land uses. Given the importance of traffic issues to the proposed DPA, the detailed traffic investigations undertaken to inform the DPA were prepared with significant DPTI </w:t>
      </w:r>
      <w:r>
        <w:t>input and</w:t>
      </w:r>
      <w:r>
        <w:rPr>
          <w:spacing w:val="-26"/>
        </w:rPr>
        <w:t xml:space="preserve"> </w:t>
      </w:r>
      <w:r>
        <w:t>review.</w:t>
      </w:r>
    </w:p>
    <w:p w:rsidR="00A31E81" w:rsidRDefault="00A31E81">
      <w:pPr>
        <w:pStyle w:val="BodyText"/>
      </w:pPr>
    </w:p>
    <w:p w:rsidR="00A31E81" w:rsidRDefault="00336B49">
      <w:pPr>
        <w:pStyle w:val="BodyText"/>
        <w:ind w:left="118" w:right="115"/>
        <w:jc w:val="both"/>
      </w:pPr>
      <w:r>
        <w:t>Aside from the aforementioned traffic investigations, detailed investigations into  the following issues were also undertaken and have been used to shape the DPA and proposed planning policy</w:t>
      </w:r>
      <w:r>
        <w:rPr>
          <w:spacing w:val="-19"/>
        </w:rPr>
        <w:t xml:space="preserve"> </w:t>
      </w:r>
      <w:r>
        <w:t>amendments.</w:t>
      </w:r>
    </w:p>
    <w:p w:rsidR="00A31E81" w:rsidRDefault="00A31E81">
      <w:pPr>
        <w:pStyle w:val="BodyText"/>
        <w:spacing w:before="3"/>
      </w:pPr>
    </w:p>
    <w:p w:rsidR="00A31E81" w:rsidRDefault="00336B49">
      <w:pPr>
        <w:pStyle w:val="ListParagraph"/>
        <w:numPr>
          <w:ilvl w:val="0"/>
          <w:numId w:val="4"/>
        </w:numPr>
        <w:tabs>
          <w:tab w:val="left" w:pos="827"/>
        </w:tabs>
        <w:spacing w:line="293" w:lineRule="exact"/>
        <w:ind w:left="826"/>
        <w:rPr>
          <w:sz w:val="24"/>
        </w:rPr>
      </w:pPr>
      <w:r>
        <w:rPr>
          <w:sz w:val="24"/>
        </w:rPr>
        <w:t>Services and</w:t>
      </w:r>
      <w:r>
        <w:rPr>
          <w:spacing w:val="-15"/>
          <w:sz w:val="24"/>
        </w:rPr>
        <w:t xml:space="preserve"> </w:t>
      </w:r>
      <w:r>
        <w:rPr>
          <w:sz w:val="24"/>
        </w:rPr>
        <w:t>infrastructure;</w:t>
      </w:r>
    </w:p>
    <w:p w:rsidR="00A31E81" w:rsidRDefault="00336B49">
      <w:pPr>
        <w:pStyle w:val="ListParagraph"/>
        <w:numPr>
          <w:ilvl w:val="0"/>
          <w:numId w:val="4"/>
        </w:numPr>
        <w:tabs>
          <w:tab w:val="left" w:pos="827"/>
        </w:tabs>
        <w:spacing w:line="293" w:lineRule="exact"/>
        <w:ind w:left="826"/>
        <w:rPr>
          <w:sz w:val="24"/>
        </w:rPr>
      </w:pPr>
      <w:r>
        <w:rPr>
          <w:sz w:val="24"/>
        </w:rPr>
        <w:t>Acou</w:t>
      </w:r>
      <w:r>
        <w:rPr>
          <w:sz w:val="24"/>
        </w:rPr>
        <w:t>stic</w:t>
      </w:r>
      <w:r>
        <w:rPr>
          <w:spacing w:val="-11"/>
          <w:sz w:val="24"/>
        </w:rPr>
        <w:t xml:space="preserve"> </w:t>
      </w:r>
      <w:r>
        <w:rPr>
          <w:sz w:val="24"/>
        </w:rPr>
        <w:t>engineering;</w:t>
      </w:r>
    </w:p>
    <w:p w:rsidR="00A31E81" w:rsidRDefault="00336B49">
      <w:pPr>
        <w:pStyle w:val="ListParagraph"/>
        <w:numPr>
          <w:ilvl w:val="0"/>
          <w:numId w:val="4"/>
        </w:numPr>
        <w:tabs>
          <w:tab w:val="left" w:pos="827"/>
        </w:tabs>
        <w:spacing w:before="1" w:line="293" w:lineRule="exact"/>
        <w:ind w:left="826"/>
        <w:rPr>
          <w:sz w:val="24"/>
        </w:rPr>
      </w:pPr>
      <w:r>
        <w:rPr>
          <w:sz w:val="24"/>
        </w:rPr>
        <w:t>Civil engineering</w:t>
      </w:r>
      <w:r>
        <w:rPr>
          <w:spacing w:val="-16"/>
          <w:sz w:val="24"/>
        </w:rPr>
        <w:t xml:space="preserve"> </w:t>
      </w:r>
      <w:r>
        <w:rPr>
          <w:sz w:val="24"/>
        </w:rPr>
        <w:t>(</w:t>
      </w:r>
      <w:proofErr w:type="spellStart"/>
      <w:r>
        <w:rPr>
          <w:sz w:val="24"/>
        </w:rPr>
        <w:t>stormwater</w:t>
      </w:r>
      <w:proofErr w:type="spellEnd"/>
      <w:r>
        <w:rPr>
          <w:sz w:val="24"/>
        </w:rPr>
        <w:t>);</w:t>
      </w:r>
    </w:p>
    <w:p w:rsidR="00A31E81" w:rsidRDefault="00336B49">
      <w:pPr>
        <w:pStyle w:val="ListParagraph"/>
        <w:numPr>
          <w:ilvl w:val="0"/>
          <w:numId w:val="4"/>
        </w:numPr>
        <w:tabs>
          <w:tab w:val="left" w:pos="827"/>
        </w:tabs>
        <w:spacing w:line="293" w:lineRule="exact"/>
        <w:ind w:left="826"/>
        <w:rPr>
          <w:sz w:val="24"/>
        </w:rPr>
      </w:pPr>
      <w:r>
        <w:rPr>
          <w:sz w:val="24"/>
        </w:rPr>
        <w:t>Retail impact</w:t>
      </w:r>
      <w:r>
        <w:rPr>
          <w:spacing w:val="-11"/>
          <w:sz w:val="24"/>
        </w:rPr>
        <w:t xml:space="preserve"> </w:t>
      </w:r>
      <w:r>
        <w:rPr>
          <w:sz w:val="24"/>
        </w:rPr>
        <w:t>assessment;</w:t>
      </w:r>
    </w:p>
    <w:p w:rsidR="00A31E81" w:rsidRDefault="00336B49">
      <w:pPr>
        <w:pStyle w:val="ListParagraph"/>
        <w:numPr>
          <w:ilvl w:val="0"/>
          <w:numId w:val="4"/>
        </w:numPr>
        <w:tabs>
          <w:tab w:val="left" w:pos="827"/>
        </w:tabs>
        <w:spacing w:before="1" w:line="293" w:lineRule="exact"/>
        <w:ind w:left="826"/>
        <w:rPr>
          <w:sz w:val="24"/>
        </w:rPr>
      </w:pPr>
      <w:r>
        <w:rPr>
          <w:sz w:val="24"/>
        </w:rPr>
        <w:t>Open</w:t>
      </w:r>
      <w:r>
        <w:rPr>
          <w:spacing w:val="-5"/>
          <w:sz w:val="24"/>
        </w:rPr>
        <w:t xml:space="preserve"> </w:t>
      </w:r>
      <w:r>
        <w:rPr>
          <w:sz w:val="24"/>
        </w:rPr>
        <w:t>space;</w:t>
      </w:r>
    </w:p>
    <w:p w:rsidR="00A31E81" w:rsidRDefault="00336B49">
      <w:pPr>
        <w:pStyle w:val="ListParagraph"/>
        <w:numPr>
          <w:ilvl w:val="0"/>
          <w:numId w:val="4"/>
        </w:numPr>
        <w:tabs>
          <w:tab w:val="left" w:pos="827"/>
        </w:tabs>
        <w:spacing w:line="293" w:lineRule="exact"/>
        <w:ind w:left="826"/>
        <w:rPr>
          <w:sz w:val="24"/>
        </w:rPr>
      </w:pPr>
      <w:r>
        <w:rPr>
          <w:sz w:val="24"/>
        </w:rPr>
        <w:t>Residential demand and</w:t>
      </w:r>
      <w:r>
        <w:rPr>
          <w:spacing w:val="-15"/>
          <w:sz w:val="24"/>
        </w:rPr>
        <w:t xml:space="preserve"> </w:t>
      </w:r>
      <w:r>
        <w:rPr>
          <w:sz w:val="24"/>
        </w:rPr>
        <w:t>design;</w:t>
      </w:r>
    </w:p>
    <w:p w:rsidR="00A31E81" w:rsidRDefault="00336B49">
      <w:pPr>
        <w:pStyle w:val="ListParagraph"/>
        <w:numPr>
          <w:ilvl w:val="0"/>
          <w:numId w:val="4"/>
        </w:numPr>
        <w:tabs>
          <w:tab w:val="left" w:pos="827"/>
        </w:tabs>
        <w:spacing w:before="1" w:line="293" w:lineRule="exact"/>
        <w:ind w:left="826"/>
        <w:rPr>
          <w:sz w:val="24"/>
        </w:rPr>
      </w:pPr>
      <w:r>
        <w:rPr>
          <w:sz w:val="24"/>
        </w:rPr>
        <w:t>Nature of existing industrial</w:t>
      </w:r>
      <w:r>
        <w:rPr>
          <w:spacing w:val="-15"/>
          <w:sz w:val="24"/>
        </w:rPr>
        <w:t xml:space="preserve"> </w:t>
      </w:r>
      <w:r>
        <w:rPr>
          <w:sz w:val="24"/>
        </w:rPr>
        <w:t>uses;</w:t>
      </w:r>
    </w:p>
    <w:p w:rsidR="00A31E81" w:rsidRDefault="00336B49">
      <w:pPr>
        <w:pStyle w:val="ListParagraph"/>
        <w:numPr>
          <w:ilvl w:val="0"/>
          <w:numId w:val="4"/>
        </w:numPr>
        <w:tabs>
          <w:tab w:val="left" w:pos="827"/>
        </w:tabs>
        <w:spacing w:line="293" w:lineRule="exact"/>
        <w:ind w:left="826"/>
        <w:rPr>
          <w:sz w:val="24"/>
        </w:rPr>
      </w:pPr>
      <w:r>
        <w:rPr>
          <w:sz w:val="24"/>
        </w:rPr>
        <w:t>Environmental impact</w:t>
      </w:r>
      <w:r>
        <w:rPr>
          <w:spacing w:val="-16"/>
          <w:sz w:val="24"/>
        </w:rPr>
        <w:t xml:space="preserve"> </w:t>
      </w:r>
      <w:r>
        <w:rPr>
          <w:sz w:val="24"/>
        </w:rPr>
        <w:t>assessment;</w:t>
      </w:r>
    </w:p>
    <w:p w:rsidR="00A31E81" w:rsidRDefault="00336B49">
      <w:pPr>
        <w:pStyle w:val="ListParagraph"/>
        <w:numPr>
          <w:ilvl w:val="0"/>
          <w:numId w:val="4"/>
        </w:numPr>
        <w:tabs>
          <w:tab w:val="left" w:pos="827"/>
        </w:tabs>
        <w:spacing w:before="1" w:line="293" w:lineRule="exact"/>
        <w:ind w:left="826"/>
        <w:rPr>
          <w:sz w:val="24"/>
        </w:rPr>
      </w:pPr>
      <w:r>
        <w:rPr>
          <w:sz w:val="24"/>
        </w:rPr>
        <w:t>Regulated/significant trees;</w:t>
      </w:r>
      <w:r>
        <w:rPr>
          <w:spacing w:val="-17"/>
          <w:sz w:val="24"/>
        </w:rPr>
        <w:t xml:space="preserve"> </w:t>
      </w:r>
      <w:r>
        <w:rPr>
          <w:sz w:val="24"/>
        </w:rPr>
        <w:t>and</w:t>
      </w:r>
    </w:p>
    <w:p w:rsidR="00A31E81" w:rsidRDefault="00336B49">
      <w:pPr>
        <w:pStyle w:val="ListParagraph"/>
        <w:numPr>
          <w:ilvl w:val="0"/>
          <w:numId w:val="4"/>
        </w:numPr>
        <w:tabs>
          <w:tab w:val="left" w:pos="827"/>
        </w:tabs>
        <w:spacing w:line="293" w:lineRule="exact"/>
        <w:ind w:left="826"/>
        <w:rPr>
          <w:sz w:val="24"/>
        </w:rPr>
      </w:pPr>
      <w:r>
        <w:rPr>
          <w:sz w:val="24"/>
        </w:rPr>
        <w:t>Social infrastructure</w:t>
      </w:r>
      <w:r>
        <w:rPr>
          <w:spacing w:val="-14"/>
          <w:sz w:val="24"/>
        </w:rPr>
        <w:t xml:space="preserve"> </w:t>
      </w:r>
      <w:r>
        <w:rPr>
          <w:sz w:val="24"/>
        </w:rPr>
        <w:t>assessment.</w:t>
      </w:r>
    </w:p>
    <w:p w:rsidR="00A31E81" w:rsidRDefault="00A31E81">
      <w:pPr>
        <w:pStyle w:val="BodyText"/>
        <w:spacing w:before="9"/>
        <w:rPr>
          <w:sz w:val="23"/>
        </w:rPr>
      </w:pPr>
    </w:p>
    <w:p w:rsidR="00A31E81" w:rsidRDefault="00336B49">
      <w:pPr>
        <w:pStyle w:val="BodyText"/>
        <w:tabs>
          <w:tab w:val="left" w:pos="4498"/>
        </w:tabs>
        <w:ind w:left="118" w:right="114"/>
        <w:jc w:val="both"/>
      </w:pPr>
      <w:r>
        <w:t xml:space="preserve">Section 3 of the DPA </w:t>
      </w:r>
      <w:proofErr w:type="spellStart"/>
      <w:r>
        <w:t>summarises</w:t>
      </w:r>
      <w:proofErr w:type="spellEnd"/>
      <w:r>
        <w:t xml:space="preserve"> the key findings and policy implications of the abovementioned    </w:t>
      </w:r>
      <w:r>
        <w:rPr>
          <w:spacing w:val="15"/>
        </w:rPr>
        <w:t xml:space="preserve"> </w:t>
      </w:r>
      <w:r>
        <w:t>investigations.</w:t>
      </w:r>
      <w:r>
        <w:tab/>
        <w:t xml:space="preserve">The     studies     are     listed     in     </w:t>
      </w:r>
      <w:r>
        <w:rPr>
          <w:spacing w:val="62"/>
        </w:rPr>
        <w:t xml:space="preserve"> </w:t>
      </w:r>
      <w:r>
        <w:t>the</w:t>
      </w:r>
    </w:p>
    <w:p w:rsidR="00A31E81" w:rsidRDefault="00A31E81">
      <w:pPr>
        <w:jc w:val="both"/>
        <w:sectPr w:rsidR="00A31E81">
          <w:headerReference w:type="default" r:id="rId9"/>
          <w:pgSz w:w="11910" w:h="16850"/>
          <w:pgMar w:top="520" w:right="1580" w:bottom="280" w:left="1300" w:header="0" w:footer="0" w:gutter="0"/>
          <w:cols w:space="720"/>
        </w:sectPr>
      </w:pPr>
    </w:p>
    <w:p w:rsidR="00A31E81" w:rsidRDefault="00336B49">
      <w:pPr>
        <w:pStyle w:val="BodyText"/>
        <w:spacing w:before="41"/>
        <w:ind w:left="3418" w:right="3416"/>
        <w:jc w:val="center"/>
      </w:pPr>
      <w:r>
        <w:lastRenderedPageBreak/>
        <w:t xml:space="preserve">SPDPC - </w:t>
      </w:r>
      <w:proofErr w:type="gramStart"/>
      <w:r>
        <w:t>36 (Public) 13.09.16</w:t>
      </w:r>
      <w:proofErr w:type="gramEnd"/>
    </w:p>
    <w:p w:rsidR="00A31E81" w:rsidRDefault="00A31E81">
      <w:pPr>
        <w:pStyle w:val="BodyText"/>
      </w:pPr>
    </w:p>
    <w:p w:rsidR="00A31E81" w:rsidRDefault="00336B49">
      <w:pPr>
        <w:pStyle w:val="BodyText"/>
        <w:ind w:left="118" w:right="114"/>
        <w:jc w:val="both"/>
      </w:pPr>
      <w:r>
        <w:t>References/Bibliography section of the DPA and are proposed to be made available for viewing as part of the DPA consultation process.</w:t>
      </w:r>
    </w:p>
    <w:p w:rsidR="00A31E81" w:rsidRDefault="00A31E81">
      <w:pPr>
        <w:pStyle w:val="BodyText"/>
      </w:pPr>
    </w:p>
    <w:p w:rsidR="00A31E81" w:rsidRDefault="00336B49">
      <w:pPr>
        <w:pStyle w:val="BodyText"/>
        <w:ind w:left="118" w:right="115"/>
        <w:jc w:val="both"/>
      </w:pPr>
      <w:r>
        <w:t>Section 4 of the DPA outlines the key policy changes that are proposed and provides a brief summary of the following:</w:t>
      </w:r>
    </w:p>
    <w:p w:rsidR="00A31E81" w:rsidRDefault="00A31E81">
      <w:pPr>
        <w:pStyle w:val="BodyText"/>
        <w:spacing w:before="3"/>
      </w:pPr>
    </w:p>
    <w:p w:rsidR="00A31E81" w:rsidRDefault="00336B49">
      <w:pPr>
        <w:pStyle w:val="ListParagraph"/>
        <w:numPr>
          <w:ilvl w:val="0"/>
          <w:numId w:val="4"/>
        </w:numPr>
        <w:tabs>
          <w:tab w:val="left" w:pos="827"/>
        </w:tabs>
        <w:ind w:left="826"/>
        <w:rPr>
          <w:sz w:val="24"/>
        </w:rPr>
      </w:pPr>
      <w:r>
        <w:rPr>
          <w:sz w:val="24"/>
        </w:rPr>
        <w:t>Zo</w:t>
      </w:r>
      <w:r>
        <w:rPr>
          <w:sz w:val="24"/>
        </w:rPr>
        <w:t>ning and policy</w:t>
      </w:r>
      <w:r>
        <w:rPr>
          <w:spacing w:val="-13"/>
          <w:sz w:val="24"/>
        </w:rPr>
        <w:t xml:space="preserve"> </w:t>
      </w:r>
      <w:r>
        <w:rPr>
          <w:sz w:val="24"/>
        </w:rPr>
        <w:t>amendments</w:t>
      </w:r>
    </w:p>
    <w:p w:rsidR="00A31E81" w:rsidRDefault="00336B49">
      <w:pPr>
        <w:pStyle w:val="ListParagraph"/>
        <w:numPr>
          <w:ilvl w:val="0"/>
          <w:numId w:val="4"/>
        </w:numPr>
        <w:tabs>
          <w:tab w:val="left" w:pos="827"/>
        </w:tabs>
        <w:spacing w:before="1" w:line="293" w:lineRule="exact"/>
        <w:ind w:left="826"/>
        <w:rPr>
          <w:sz w:val="24"/>
        </w:rPr>
      </w:pPr>
      <w:r>
        <w:rPr>
          <w:sz w:val="24"/>
        </w:rPr>
        <w:t>Desired Character</w:t>
      </w:r>
      <w:r>
        <w:rPr>
          <w:spacing w:val="-13"/>
          <w:sz w:val="24"/>
        </w:rPr>
        <w:t xml:space="preserve"> </w:t>
      </w:r>
      <w:r>
        <w:rPr>
          <w:sz w:val="24"/>
        </w:rPr>
        <w:t>Statement</w:t>
      </w:r>
    </w:p>
    <w:p w:rsidR="00A31E81" w:rsidRDefault="00336B49">
      <w:pPr>
        <w:pStyle w:val="ListParagraph"/>
        <w:numPr>
          <w:ilvl w:val="0"/>
          <w:numId w:val="4"/>
        </w:numPr>
        <w:tabs>
          <w:tab w:val="left" w:pos="827"/>
        </w:tabs>
        <w:spacing w:line="293" w:lineRule="exact"/>
        <w:ind w:left="826"/>
        <w:rPr>
          <w:sz w:val="24"/>
        </w:rPr>
      </w:pPr>
      <w:r>
        <w:rPr>
          <w:sz w:val="24"/>
        </w:rPr>
        <w:t>Objectives and Principles of Development</w:t>
      </w:r>
      <w:r>
        <w:rPr>
          <w:spacing w:val="-25"/>
          <w:sz w:val="24"/>
        </w:rPr>
        <w:t xml:space="preserve"> </w:t>
      </w:r>
      <w:r>
        <w:rPr>
          <w:sz w:val="24"/>
        </w:rPr>
        <w:t>Control</w:t>
      </w:r>
    </w:p>
    <w:p w:rsidR="00A31E81" w:rsidRDefault="00336B49">
      <w:pPr>
        <w:pStyle w:val="ListParagraph"/>
        <w:numPr>
          <w:ilvl w:val="0"/>
          <w:numId w:val="4"/>
        </w:numPr>
        <w:tabs>
          <w:tab w:val="left" w:pos="827"/>
        </w:tabs>
        <w:spacing w:before="1" w:line="293" w:lineRule="exact"/>
        <w:ind w:left="826"/>
        <w:rPr>
          <w:sz w:val="24"/>
        </w:rPr>
      </w:pPr>
      <w:r>
        <w:rPr>
          <w:sz w:val="24"/>
        </w:rPr>
        <w:t>Concept</w:t>
      </w:r>
      <w:r>
        <w:rPr>
          <w:spacing w:val="-6"/>
          <w:sz w:val="24"/>
        </w:rPr>
        <w:t xml:space="preserve"> </w:t>
      </w:r>
      <w:r>
        <w:rPr>
          <w:sz w:val="24"/>
        </w:rPr>
        <w:t>Plan</w:t>
      </w:r>
    </w:p>
    <w:p w:rsidR="00A31E81" w:rsidRDefault="00336B49">
      <w:pPr>
        <w:pStyle w:val="ListParagraph"/>
        <w:numPr>
          <w:ilvl w:val="0"/>
          <w:numId w:val="4"/>
        </w:numPr>
        <w:tabs>
          <w:tab w:val="left" w:pos="827"/>
        </w:tabs>
        <w:spacing w:line="293" w:lineRule="exact"/>
        <w:ind w:left="826"/>
        <w:rPr>
          <w:sz w:val="24"/>
        </w:rPr>
      </w:pPr>
      <w:r>
        <w:rPr>
          <w:sz w:val="24"/>
        </w:rPr>
        <w:t>Affordable Housing</w:t>
      </w:r>
      <w:r>
        <w:rPr>
          <w:spacing w:val="-14"/>
          <w:sz w:val="24"/>
        </w:rPr>
        <w:t xml:space="preserve"> </w:t>
      </w:r>
      <w:r>
        <w:rPr>
          <w:sz w:val="24"/>
        </w:rPr>
        <w:t>Overlay</w:t>
      </w:r>
    </w:p>
    <w:p w:rsidR="00A31E81" w:rsidRDefault="00336B49">
      <w:pPr>
        <w:pStyle w:val="ListParagraph"/>
        <w:numPr>
          <w:ilvl w:val="0"/>
          <w:numId w:val="4"/>
        </w:numPr>
        <w:tabs>
          <w:tab w:val="left" w:pos="827"/>
        </w:tabs>
        <w:spacing w:before="1" w:line="293" w:lineRule="exact"/>
        <w:ind w:left="826"/>
        <w:rPr>
          <w:sz w:val="24"/>
        </w:rPr>
      </w:pPr>
      <w:r>
        <w:rPr>
          <w:sz w:val="24"/>
        </w:rPr>
        <w:t>Noise and Air Emissions</w:t>
      </w:r>
      <w:r>
        <w:rPr>
          <w:spacing w:val="-15"/>
          <w:sz w:val="24"/>
        </w:rPr>
        <w:t xml:space="preserve"> </w:t>
      </w:r>
      <w:r>
        <w:rPr>
          <w:sz w:val="24"/>
        </w:rPr>
        <w:t>Overlay</w:t>
      </w:r>
    </w:p>
    <w:p w:rsidR="00A31E81" w:rsidRDefault="00336B49">
      <w:pPr>
        <w:pStyle w:val="ListParagraph"/>
        <w:numPr>
          <w:ilvl w:val="0"/>
          <w:numId w:val="4"/>
        </w:numPr>
        <w:tabs>
          <w:tab w:val="left" w:pos="827"/>
        </w:tabs>
        <w:spacing w:line="293" w:lineRule="exact"/>
        <w:ind w:left="826"/>
        <w:rPr>
          <w:sz w:val="24"/>
        </w:rPr>
      </w:pPr>
      <w:r>
        <w:rPr>
          <w:sz w:val="24"/>
        </w:rPr>
        <w:t>Industry</w:t>
      </w:r>
      <w:r>
        <w:rPr>
          <w:spacing w:val="-8"/>
          <w:sz w:val="24"/>
        </w:rPr>
        <w:t xml:space="preserve"> </w:t>
      </w:r>
      <w:r>
        <w:rPr>
          <w:sz w:val="24"/>
        </w:rPr>
        <w:t>Zone</w:t>
      </w:r>
    </w:p>
    <w:p w:rsidR="00A31E81" w:rsidRDefault="00336B49">
      <w:pPr>
        <w:pStyle w:val="ListParagraph"/>
        <w:numPr>
          <w:ilvl w:val="0"/>
          <w:numId w:val="4"/>
        </w:numPr>
        <w:tabs>
          <w:tab w:val="left" w:pos="827"/>
        </w:tabs>
        <w:spacing w:before="1"/>
        <w:ind w:left="826"/>
        <w:rPr>
          <w:sz w:val="24"/>
        </w:rPr>
      </w:pPr>
      <w:r>
        <w:rPr>
          <w:sz w:val="24"/>
        </w:rPr>
        <w:t>Council Wide</w:t>
      </w:r>
      <w:r>
        <w:rPr>
          <w:spacing w:val="-10"/>
          <w:sz w:val="24"/>
        </w:rPr>
        <w:t xml:space="preserve"> </w:t>
      </w:r>
      <w:r>
        <w:rPr>
          <w:sz w:val="24"/>
        </w:rPr>
        <w:t>Provisions</w:t>
      </w:r>
    </w:p>
    <w:p w:rsidR="00A31E81" w:rsidRDefault="00A31E81">
      <w:pPr>
        <w:pStyle w:val="BodyText"/>
        <w:spacing w:before="7"/>
        <w:rPr>
          <w:sz w:val="23"/>
        </w:rPr>
      </w:pPr>
    </w:p>
    <w:p w:rsidR="00A31E81" w:rsidRDefault="00336B49">
      <w:pPr>
        <w:pStyle w:val="BodyText"/>
        <w:ind w:left="118" w:right="114"/>
        <w:jc w:val="both"/>
      </w:pPr>
      <w:r>
        <w:t>The Administration considers that the DPA is suitable for public and agency consultation in accordance with the statutory requirements of Section 25 of the Development Act 1993. The statutory consultation period is eight weeks and entails:</w:t>
      </w:r>
    </w:p>
    <w:p w:rsidR="00A31E81" w:rsidRDefault="00A31E81">
      <w:pPr>
        <w:pStyle w:val="BodyText"/>
        <w:spacing w:before="3"/>
      </w:pPr>
    </w:p>
    <w:p w:rsidR="00A31E81" w:rsidRDefault="00336B49">
      <w:pPr>
        <w:pStyle w:val="ListParagraph"/>
        <w:numPr>
          <w:ilvl w:val="0"/>
          <w:numId w:val="4"/>
        </w:numPr>
        <w:tabs>
          <w:tab w:val="left" w:pos="827"/>
        </w:tabs>
        <w:ind w:right="117" w:hanging="360"/>
        <w:rPr>
          <w:sz w:val="24"/>
        </w:rPr>
      </w:pPr>
      <w:r>
        <w:rPr>
          <w:sz w:val="24"/>
        </w:rPr>
        <w:t>written notification to relevant public agencies, Members of Parliament and adjoining</w:t>
      </w:r>
      <w:r>
        <w:rPr>
          <w:spacing w:val="-10"/>
          <w:sz w:val="24"/>
        </w:rPr>
        <w:t xml:space="preserve"> </w:t>
      </w:r>
      <w:r>
        <w:rPr>
          <w:sz w:val="24"/>
        </w:rPr>
        <w:t>Councils;</w:t>
      </w:r>
    </w:p>
    <w:p w:rsidR="00A31E81" w:rsidRDefault="00336B49">
      <w:pPr>
        <w:pStyle w:val="ListParagraph"/>
        <w:numPr>
          <w:ilvl w:val="0"/>
          <w:numId w:val="4"/>
        </w:numPr>
        <w:tabs>
          <w:tab w:val="left" w:pos="827"/>
        </w:tabs>
        <w:spacing w:before="25" w:line="274" w:lineRule="exact"/>
        <w:ind w:right="115" w:hanging="360"/>
        <w:rPr>
          <w:sz w:val="24"/>
        </w:rPr>
      </w:pPr>
      <w:r>
        <w:rPr>
          <w:sz w:val="24"/>
        </w:rPr>
        <w:t>notices in the Government Gazette, The Advertiser and Messenger newspapers;</w:t>
      </w:r>
    </w:p>
    <w:p w:rsidR="00A31E81" w:rsidRDefault="00336B49">
      <w:pPr>
        <w:pStyle w:val="ListParagraph"/>
        <w:numPr>
          <w:ilvl w:val="0"/>
          <w:numId w:val="4"/>
        </w:numPr>
        <w:tabs>
          <w:tab w:val="left" w:pos="827"/>
        </w:tabs>
        <w:ind w:right="114" w:hanging="360"/>
        <w:rPr>
          <w:sz w:val="24"/>
        </w:rPr>
      </w:pPr>
      <w:r>
        <w:rPr>
          <w:sz w:val="24"/>
        </w:rPr>
        <w:t>hardcopies of the DPA document available at all Council offices and libraries;</w:t>
      </w:r>
      <w:r>
        <w:rPr>
          <w:spacing w:val="-5"/>
          <w:sz w:val="24"/>
        </w:rPr>
        <w:t xml:space="preserve"> </w:t>
      </w:r>
      <w:r>
        <w:rPr>
          <w:sz w:val="24"/>
        </w:rPr>
        <w:t>and</w:t>
      </w:r>
    </w:p>
    <w:p w:rsidR="00A31E81" w:rsidRDefault="00336B49">
      <w:pPr>
        <w:pStyle w:val="ListParagraph"/>
        <w:numPr>
          <w:ilvl w:val="0"/>
          <w:numId w:val="4"/>
        </w:numPr>
        <w:tabs>
          <w:tab w:val="left" w:pos="827"/>
        </w:tabs>
        <w:spacing w:before="3"/>
        <w:ind w:left="826"/>
        <w:rPr>
          <w:sz w:val="24"/>
        </w:rPr>
      </w:pPr>
      <w:proofErr w:type="gramStart"/>
      <w:r>
        <w:rPr>
          <w:sz w:val="24"/>
        </w:rPr>
        <w:t>a</w:t>
      </w:r>
      <w:proofErr w:type="gramEnd"/>
      <w:r>
        <w:rPr>
          <w:sz w:val="24"/>
        </w:rPr>
        <w:t xml:space="preserve"> copy of the DPA document on Council’s</w:t>
      </w:r>
      <w:r>
        <w:rPr>
          <w:spacing w:val="-22"/>
          <w:sz w:val="24"/>
        </w:rPr>
        <w:t xml:space="preserve"> </w:t>
      </w:r>
      <w:r>
        <w:rPr>
          <w:sz w:val="24"/>
        </w:rPr>
        <w:t>website.</w:t>
      </w:r>
    </w:p>
    <w:p w:rsidR="00A31E81" w:rsidRDefault="00A31E81">
      <w:pPr>
        <w:pStyle w:val="BodyText"/>
        <w:spacing w:before="7"/>
        <w:rPr>
          <w:sz w:val="23"/>
        </w:rPr>
      </w:pPr>
    </w:p>
    <w:p w:rsidR="00A31E81" w:rsidRDefault="00336B49">
      <w:pPr>
        <w:pStyle w:val="BodyText"/>
        <w:ind w:left="118" w:right="115"/>
        <w:jc w:val="both"/>
      </w:pPr>
      <w:r>
        <w:t>In addition, letters and an information brochure will be forwarded to affected properties owners and adjacent property owners advising of the DPA.</w:t>
      </w:r>
    </w:p>
    <w:p w:rsidR="00A31E81" w:rsidRDefault="00A31E81">
      <w:pPr>
        <w:pStyle w:val="BodyText"/>
      </w:pPr>
    </w:p>
    <w:p w:rsidR="00A31E81" w:rsidRDefault="00336B49">
      <w:pPr>
        <w:pStyle w:val="BodyText"/>
        <w:ind w:left="118" w:right="114"/>
        <w:jc w:val="both"/>
      </w:pPr>
      <w:r>
        <w:t>Interested parties wishing to comment on the DPA must lodge</w:t>
      </w:r>
      <w:r>
        <w:t xml:space="preserve"> a </w:t>
      </w:r>
      <w:proofErr w:type="gramStart"/>
      <w:r>
        <w:t>written  submission</w:t>
      </w:r>
      <w:proofErr w:type="gramEnd"/>
      <w:r>
        <w:t xml:space="preserve"> with Council within the consultation timeframe and indicate if they wish to be heard at a public meeting. The public meeting is typically held some two to three weeks after the close of the public consultation period but is only requ</w:t>
      </w:r>
      <w:r>
        <w:t>ired if at least one person indicates a desire to be heard at the</w:t>
      </w:r>
      <w:r>
        <w:rPr>
          <w:spacing w:val="-28"/>
        </w:rPr>
        <w:t xml:space="preserve"> </w:t>
      </w:r>
      <w:r>
        <w:t>meeting.</w:t>
      </w:r>
    </w:p>
    <w:p w:rsidR="00A31E81" w:rsidRDefault="00A31E81">
      <w:pPr>
        <w:pStyle w:val="BodyText"/>
      </w:pPr>
    </w:p>
    <w:p w:rsidR="00A31E81" w:rsidRDefault="00336B49">
      <w:pPr>
        <w:pStyle w:val="BodyText"/>
        <w:ind w:left="118" w:right="115"/>
        <w:jc w:val="both"/>
      </w:pPr>
      <w:r>
        <w:t>Council is required to appoint a committee to consider any written and verbal representations that it receives. Whilst the planning legislation allows Council to appoint a dedicate</w:t>
      </w:r>
      <w:r>
        <w:t>d committee which may or may not include members of the Council, (for example, senior staff or Ward Councillors or a combination of both), it is considered appropriate that the Strategic Planning and Development Policy Committee consider representations an</w:t>
      </w:r>
      <w:r>
        <w:t>d convene the public meeting (if required). The Committee is familiar with the proposed DPA, has considered and made resolutions with respect to past reports concerning this matter and considers all other Council and Ministerial DPAs.</w:t>
      </w:r>
    </w:p>
    <w:p w:rsidR="00A31E81" w:rsidRDefault="00A31E81">
      <w:pPr>
        <w:pStyle w:val="BodyText"/>
      </w:pPr>
    </w:p>
    <w:p w:rsidR="00A31E81" w:rsidRDefault="00336B49">
      <w:pPr>
        <w:pStyle w:val="BodyText"/>
        <w:ind w:left="118" w:right="114"/>
        <w:jc w:val="both"/>
      </w:pPr>
      <w:r>
        <w:t>Following public con</w:t>
      </w:r>
      <w:r>
        <w:t>sultation and a review of the submissions received, Council is required to prepare a 'Summary of Consultations and Proposed Amendments' document. This document will include details of the submissions and proposed responses and will be presented to the Stra</w:t>
      </w:r>
      <w:r>
        <w:t>tegic Planning and Development Policy Committee for endorsement.  The document will then be forwarded to the</w:t>
      </w:r>
      <w:r>
        <w:rPr>
          <w:spacing w:val="64"/>
        </w:rPr>
        <w:t xml:space="preserve"> </w:t>
      </w:r>
      <w:r>
        <w:t>Minister</w:t>
      </w:r>
    </w:p>
    <w:p w:rsidR="00A31E81" w:rsidRDefault="00A31E81">
      <w:pPr>
        <w:jc w:val="both"/>
        <w:sectPr w:rsidR="00A31E81">
          <w:headerReference w:type="default" r:id="rId10"/>
          <w:pgSz w:w="11910" w:h="16850"/>
          <w:pgMar w:top="520" w:right="1580" w:bottom="280" w:left="1300" w:header="0" w:footer="0" w:gutter="0"/>
          <w:cols w:space="720"/>
        </w:sectPr>
      </w:pPr>
    </w:p>
    <w:p w:rsidR="00A31E81" w:rsidRDefault="00336B49">
      <w:pPr>
        <w:pStyle w:val="BodyText"/>
        <w:spacing w:before="41"/>
        <w:ind w:left="3418" w:right="3416"/>
        <w:jc w:val="center"/>
      </w:pPr>
      <w:r>
        <w:lastRenderedPageBreak/>
        <w:t xml:space="preserve">SPDPC - </w:t>
      </w:r>
      <w:proofErr w:type="gramStart"/>
      <w:r>
        <w:t>37 (Public) 13.09.16</w:t>
      </w:r>
      <w:proofErr w:type="gramEnd"/>
    </w:p>
    <w:p w:rsidR="00A31E81" w:rsidRDefault="00A31E81">
      <w:pPr>
        <w:pStyle w:val="BodyText"/>
      </w:pPr>
    </w:p>
    <w:p w:rsidR="00A31E81" w:rsidRDefault="00336B49">
      <w:pPr>
        <w:pStyle w:val="BodyText"/>
        <w:ind w:left="118" w:right="118"/>
        <w:jc w:val="both"/>
      </w:pPr>
      <w:proofErr w:type="gramStart"/>
      <w:r>
        <w:t>for</w:t>
      </w:r>
      <w:proofErr w:type="gramEnd"/>
      <w:r>
        <w:t xml:space="preserve"> Planning with a request to </w:t>
      </w:r>
      <w:proofErr w:type="spellStart"/>
      <w:r>
        <w:t>authorise</w:t>
      </w:r>
      <w:proofErr w:type="spellEnd"/>
      <w:r>
        <w:t xml:space="preserve"> the proposed Development Plan Amendment, as amended post consultation.</w:t>
      </w:r>
    </w:p>
    <w:p w:rsidR="00A31E81" w:rsidRDefault="00A31E81">
      <w:pPr>
        <w:pStyle w:val="BodyText"/>
      </w:pPr>
    </w:p>
    <w:p w:rsidR="00A31E81" w:rsidRDefault="00336B49">
      <w:pPr>
        <w:pStyle w:val="Heading2"/>
      </w:pPr>
      <w:r>
        <w:t>City Plan Relationship</w:t>
      </w:r>
    </w:p>
    <w:p w:rsidR="00A31E81" w:rsidRDefault="00A31E81">
      <w:pPr>
        <w:pStyle w:val="BodyText"/>
        <w:rPr>
          <w:b/>
        </w:rPr>
      </w:pPr>
    </w:p>
    <w:p w:rsidR="00A31E81" w:rsidRDefault="00336B49">
      <w:pPr>
        <w:pStyle w:val="BodyText"/>
        <w:ind w:left="118" w:right="114"/>
        <w:jc w:val="both"/>
      </w:pPr>
      <w:r>
        <w:t xml:space="preserve">The City Plan themes of Community, </w:t>
      </w:r>
      <w:proofErr w:type="spellStart"/>
      <w:r>
        <w:t>Placemaking</w:t>
      </w:r>
      <w:proofErr w:type="spellEnd"/>
      <w:r>
        <w:t xml:space="preserve"> and Economy are especially relevant to this DPA.  The rezoning of the su</w:t>
      </w:r>
      <w:r>
        <w:t>bject land will:</w:t>
      </w:r>
    </w:p>
    <w:p w:rsidR="00A31E81" w:rsidRDefault="00A31E81">
      <w:pPr>
        <w:pStyle w:val="BodyText"/>
        <w:spacing w:before="3"/>
      </w:pPr>
    </w:p>
    <w:p w:rsidR="00A31E81" w:rsidRDefault="00336B49">
      <w:pPr>
        <w:pStyle w:val="ListParagraph"/>
        <w:numPr>
          <w:ilvl w:val="0"/>
          <w:numId w:val="4"/>
        </w:numPr>
        <w:tabs>
          <w:tab w:val="left" w:pos="827"/>
        </w:tabs>
        <w:ind w:left="826"/>
        <w:rPr>
          <w:sz w:val="24"/>
        </w:rPr>
      </w:pPr>
      <w:r>
        <w:rPr>
          <w:sz w:val="24"/>
        </w:rPr>
        <w:t>improve facilities and services for the existing</w:t>
      </w:r>
      <w:r>
        <w:rPr>
          <w:spacing w:val="-29"/>
          <w:sz w:val="24"/>
        </w:rPr>
        <w:t xml:space="preserve"> </w:t>
      </w:r>
      <w:r>
        <w:rPr>
          <w:sz w:val="24"/>
        </w:rPr>
        <w:t>community;</w:t>
      </w:r>
    </w:p>
    <w:p w:rsidR="00A31E81" w:rsidRDefault="00336B49">
      <w:pPr>
        <w:pStyle w:val="ListParagraph"/>
        <w:numPr>
          <w:ilvl w:val="0"/>
          <w:numId w:val="4"/>
        </w:numPr>
        <w:tabs>
          <w:tab w:val="left" w:pos="827"/>
        </w:tabs>
        <w:spacing w:before="1" w:line="293" w:lineRule="exact"/>
        <w:ind w:left="826"/>
        <w:rPr>
          <w:sz w:val="24"/>
        </w:rPr>
      </w:pPr>
      <w:r>
        <w:rPr>
          <w:sz w:val="24"/>
        </w:rPr>
        <w:t>enable the establishment of a new</w:t>
      </w:r>
      <w:r>
        <w:rPr>
          <w:spacing w:val="-25"/>
          <w:sz w:val="24"/>
        </w:rPr>
        <w:t xml:space="preserve"> </w:t>
      </w:r>
      <w:r>
        <w:rPr>
          <w:sz w:val="24"/>
        </w:rPr>
        <w:t>community;</w:t>
      </w:r>
    </w:p>
    <w:p w:rsidR="00A31E81" w:rsidRDefault="00336B49">
      <w:pPr>
        <w:pStyle w:val="ListParagraph"/>
        <w:numPr>
          <w:ilvl w:val="0"/>
          <w:numId w:val="4"/>
        </w:numPr>
        <w:tabs>
          <w:tab w:val="left" w:pos="827"/>
        </w:tabs>
        <w:ind w:right="120" w:hanging="360"/>
        <w:rPr>
          <w:sz w:val="24"/>
        </w:rPr>
      </w:pPr>
      <w:r>
        <w:rPr>
          <w:sz w:val="24"/>
        </w:rPr>
        <w:t>enable the establishment of a unique, well designed place that is inviting to new and existing residents and businesses;</w:t>
      </w:r>
      <w:r>
        <w:rPr>
          <w:spacing w:val="-21"/>
          <w:sz w:val="24"/>
        </w:rPr>
        <w:t xml:space="preserve"> </w:t>
      </w:r>
      <w:r>
        <w:rPr>
          <w:sz w:val="24"/>
        </w:rPr>
        <w:t>and</w:t>
      </w:r>
    </w:p>
    <w:p w:rsidR="00A31E81" w:rsidRDefault="00336B49">
      <w:pPr>
        <w:pStyle w:val="ListParagraph"/>
        <w:numPr>
          <w:ilvl w:val="0"/>
          <w:numId w:val="4"/>
        </w:numPr>
        <w:tabs>
          <w:tab w:val="left" w:pos="827"/>
        </w:tabs>
        <w:spacing w:before="3"/>
        <w:ind w:left="826"/>
        <w:rPr>
          <w:sz w:val="24"/>
        </w:rPr>
      </w:pPr>
      <w:proofErr w:type="gramStart"/>
      <w:r>
        <w:rPr>
          <w:sz w:val="24"/>
        </w:rPr>
        <w:t>create</w:t>
      </w:r>
      <w:proofErr w:type="gramEnd"/>
      <w:r>
        <w:rPr>
          <w:sz w:val="24"/>
        </w:rPr>
        <w:t xml:space="preserve"> n</w:t>
      </w:r>
      <w:r>
        <w:rPr>
          <w:sz w:val="24"/>
        </w:rPr>
        <w:t xml:space="preserve">ew opportunities for currently </w:t>
      </w:r>
      <w:proofErr w:type="spellStart"/>
      <w:r>
        <w:rPr>
          <w:sz w:val="24"/>
        </w:rPr>
        <w:t>underutilised</w:t>
      </w:r>
      <w:proofErr w:type="spellEnd"/>
      <w:r>
        <w:rPr>
          <w:spacing w:val="-29"/>
          <w:sz w:val="24"/>
        </w:rPr>
        <w:t xml:space="preserve"> </w:t>
      </w:r>
      <w:r>
        <w:rPr>
          <w:sz w:val="24"/>
        </w:rPr>
        <w:t>land.</w:t>
      </w:r>
    </w:p>
    <w:p w:rsidR="00A31E81" w:rsidRDefault="00A31E81">
      <w:pPr>
        <w:pStyle w:val="BodyText"/>
        <w:spacing w:before="7"/>
        <w:rPr>
          <w:sz w:val="23"/>
        </w:rPr>
      </w:pPr>
    </w:p>
    <w:p w:rsidR="00A31E81" w:rsidRDefault="00336B49">
      <w:pPr>
        <w:pStyle w:val="BodyText"/>
        <w:ind w:left="118"/>
        <w:jc w:val="both"/>
      </w:pPr>
      <w:r>
        <w:t>The DPA includes a section that refers to the City Plan</w:t>
      </w:r>
    </w:p>
    <w:p w:rsidR="00A31E81" w:rsidRDefault="00A31E81">
      <w:pPr>
        <w:pStyle w:val="BodyText"/>
      </w:pPr>
    </w:p>
    <w:p w:rsidR="00A31E81" w:rsidRDefault="00336B49">
      <w:pPr>
        <w:pStyle w:val="Heading2"/>
      </w:pPr>
      <w:r>
        <w:t>Legislative Context and Related Policies</w:t>
      </w:r>
    </w:p>
    <w:p w:rsidR="00A31E81" w:rsidRDefault="00A31E81">
      <w:pPr>
        <w:pStyle w:val="BodyText"/>
        <w:rPr>
          <w:b/>
        </w:rPr>
      </w:pPr>
    </w:p>
    <w:p w:rsidR="00A31E81" w:rsidRDefault="00336B49">
      <w:pPr>
        <w:pStyle w:val="BodyText"/>
        <w:ind w:left="118" w:right="114"/>
        <w:jc w:val="both"/>
      </w:pPr>
      <w:r>
        <w:t xml:space="preserve">The Development Act, 1993 provides the legislative basis for land use zoning and the process for its amendment. The Act enables Council to propose a review of zoning and seek to amend the Development Plan through the DPA process. However, the Minister for </w:t>
      </w:r>
      <w:r>
        <w:t>Planning, rather than Council, makes the final decision whether or not to approve the DPA so that the changes it proposes can become effective.</w:t>
      </w:r>
    </w:p>
    <w:p w:rsidR="00A31E81" w:rsidRDefault="00A31E81">
      <w:pPr>
        <w:pStyle w:val="BodyText"/>
      </w:pPr>
    </w:p>
    <w:p w:rsidR="00A31E81" w:rsidRDefault="00336B49">
      <w:pPr>
        <w:pStyle w:val="BodyText"/>
        <w:ind w:left="118" w:right="114"/>
        <w:jc w:val="both"/>
      </w:pPr>
      <w:r>
        <w:t xml:space="preserve">Council Policy CS27 provides a mechanism whereby Council can pursue DPAs that are funded by other parties. The </w:t>
      </w:r>
      <w:r>
        <w:t>DPA has been undertaken pursuant to the provisions of this Council Policy.</w:t>
      </w:r>
    </w:p>
    <w:p w:rsidR="00A31E81" w:rsidRDefault="00A31E81">
      <w:pPr>
        <w:pStyle w:val="BodyText"/>
      </w:pPr>
    </w:p>
    <w:p w:rsidR="00A31E81" w:rsidRDefault="00336B49">
      <w:pPr>
        <w:pStyle w:val="Heading2"/>
      </w:pPr>
      <w:r>
        <w:t>Stakeholder Engagement</w:t>
      </w:r>
    </w:p>
    <w:p w:rsidR="00A31E81" w:rsidRDefault="00A31E81">
      <w:pPr>
        <w:pStyle w:val="BodyText"/>
        <w:rPr>
          <w:b/>
        </w:rPr>
      </w:pPr>
    </w:p>
    <w:p w:rsidR="00A31E81" w:rsidRDefault="00336B49">
      <w:pPr>
        <w:pStyle w:val="BodyText"/>
        <w:ind w:left="118" w:right="113"/>
        <w:jc w:val="both"/>
      </w:pPr>
      <w:r>
        <w:t xml:space="preserve">Given the wide and varied nature of stakeholder interests and the potential significance of zoning changes, the Development Act and Regulations mandate specific consultation processes for DPAs. The Statement of Intent agreed with the Minister for Planning </w:t>
      </w:r>
      <w:r>
        <w:t>specifically detailed how consultation would be undertaken and with whom.</w:t>
      </w:r>
    </w:p>
    <w:p w:rsidR="00A31E81" w:rsidRDefault="00A31E81">
      <w:pPr>
        <w:pStyle w:val="BodyText"/>
      </w:pPr>
    </w:p>
    <w:p w:rsidR="00A31E81" w:rsidRDefault="00336B49">
      <w:pPr>
        <w:pStyle w:val="BodyText"/>
        <w:ind w:left="118" w:right="117"/>
        <w:jc w:val="both"/>
      </w:pPr>
      <w:r>
        <w:t xml:space="preserve">The DPA confirms the consultation arrangements agreed in the Statement </w:t>
      </w:r>
      <w:proofErr w:type="gramStart"/>
      <w:r>
        <w:t>of  Intent</w:t>
      </w:r>
      <w:proofErr w:type="gramEnd"/>
      <w:r>
        <w:t xml:space="preserve"> and lists who will be consulted and how the consultation will</w:t>
      </w:r>
      <w:r>
        <w:rPr>
          <w:spacing w:val="-35"/>
        </w:rPr>
        <w:t xml:space="preserve"> </w:t>
      </w:r>
      <w:r>
        <w:t>occur.</w:t>
      </w:r>
    </w:p>
    <w:p w:rsidR="00A31E81" w:rsidRDefault="00A31E81">
      <w:pPr>
        <w:pStyle w:val="BodyText"/>
      </w:pPr>
    </w:p>
    <w:p w:rsidR="00A31E81" w:rsidRDefault="00336B49">
      <w:pPr>
        <w:pStyle w:val="Heading2"/>
      </w:pPr>
      <w:r>
        <w:t>Risk Management</w:t>
      </w:r>
    </w:p>
    <w:p w:rsidR="00A31E81" w:rsidRDefault="00A31E81">
      <w:pPr>
        <w:pStyle w:val="BodyText"/>
        <w:rPr>
          <w:b/>
        </w:rPr>
      </w:pPr>
    </w:p>
    <w:p w:rsidR="00A31E81" w:rsidRDefault="00336B49">
      <w:pPr>
        <w:pStyle w:val="BodyText"/>
        <w:ind w:left="118" w:right="114"/>
        <w:jc w:val="both"/>
      </w:pPr>
      <w:r>
        <w:t>A decision t</w:t>
      </w:r>
      <w:r>
        <w:t>o invite public and agency comments on the DPA is considered to be low risk as:</w:t>
      </w:r>
    </w:p>
    <w:p w:rsidR="00A31E81" w:rsidRDefault="00A31E81">
      <w:pPr>
        <w:pStyle w:val="BodyText"/>
        <w:spacing w:before="2"/>
        <w:rPr>
          <w:sz w:val="26"/>
        </w:rPr>
      </w:pPr>
    </w:p>
    <w:p w:rsidR="00A31E81" w:rsidRDefault="00336B49">
      <w:pPr>
        <w:pStyle w:val="ListParagraph"/>
        <w:numPr>
          <w:ilvl w:val="0"/>
          <w:numId w:val="4"/>
        </w:numPr>
        <w:tabs>
          <w:tab w:val="left" w:pos="827"/>
        </w:tabs>
        <w:spacing w:line="274" w:lineRule="exact"/>
        <w:ind w:right="114" w:hanging="360"/>
        <w:rPr>
          <w:sz w:val="24"/>
        </w:rPr>
      </w:pPr>
      <w:r>
        <w:rPr>
          <w:sz w:val="24"/>
        </w:rPr>
        <w:t>It follows a comprehensive process legislatively mandated under the Development Act and agreed to by the Minister for</w:t>
      </w:r>
      <w:r>
        <w:rPr>
          <w:spacing w:val="-28"/>
          <w:sz w:val="24"/>
        </w:rPr>
        <w:t xml:space="preserve"> </w:t>
      </w:r>
      <w:r>
        <w:rPr>
          <w:sz w:val="24"/>
        </w:rPr>
        <w:t>Planning;</w:t>
      </w:r>
    </w:p>
    <w:p w:rsidR="00A31E81" w:rsidRDefault="00336B49">
      <w:pPr>
        <w:pStyle w:val="ListParagraph"/>
        <w:numPr>
          <w:ilvl w:val="0"/>
          <w:numId w:val="4"/>
        </w:numPr>
        <w:tabs>
          <w:tab w:val="left" w:pos="827"/>
        </w:tabs>
        <w:ind w:right="114" w:hanging="360"/>
        <w:jc w:val="both"/>
        <w:rPr>
          <w:sz w:val="24"/>
        </w:rPr>
      </w:pPr>
      <w:r>
        <w:rPr>
          <w:sz w:val="24"/>
        </w:rPr>
        <w:t>The private funding arrangements for the DPA ha</w:t>
      </w:r>
      <w:r>
        <w:rPr>
          <w:sz w:val="24"/>
        </w:rPr>
        <w:t>ve been dealt with pursuant to Council Policy CS27 and a formal Deed of Agreement between Council and the DPA</w:t>
      </w:r>
      <w:r>
        <w:rPr>
          <w:spacing w:val="-12"/>
          <w:sz w:val="24"/>
        </w:rPr>
        <w:t xml:space="preserve"> </w:t>
      </w:r>
      <w:r>
        <w:rPr>
          <w:sz w:val="24"/>
        </w:rPr>
        <w:t>proponents;</w:t>
      </w:r>
    </w:p>
    <w:p w:rsidR="00A31E81" w:rsidRDefault="00336B49">
      <w:pPr>
        <w:pStyle w:val="ListParagraph"/>
        <w:numPr>
          <w:ilvl w:val="0"/>
          <w:numId w:val="4"/>
        </w:numPr>
        <w:tabs>
          <w:tab w:val="left" w:pos="827"/>
        </w:tabs>
        <w:spacing w:before="3"/>
        <w:ind w:left="826"/>
        <w:rPr>
          <w:sz w:val="24"/>
        </w:rPr>
      </w:pPr>
      <w:r>
        <w:rPr>
          <w:sz w:val="24"/>
        </w:rPr>
        <w:t>The DPA has been independently peer reviewed;</w:t>
      </w:r>
      <w:r>
        <w:rPr>
          <w:spacing w:val="-26"/>
          <w:sz w:val="24"/>
        </w:rPr>
        <w:t xml:space="preserve"> </w:t>
      </w:r>
      <w:r>
        <w:rPr>
          <w:sz w:val="24"/>
        </w:rPr>
        <w:t>and</w:t>
      </w:r>
    </w:p>
    <w:p w:rsidR="00A31E81" w:rsidRDefault="00A31E81">
      <w:pPr>
        <w:rPr>
          <w:sz w:val="24"/>
        </w:rPr>
        <w:sectPr w:rsidR="00A31E81">
          <w:headerReference w:type="default" r:id="rId11"/>
          <w:pgSz w:w="11910" w:h="16850"/>
          <w:pgMar w:top="520" w:right="1580" w:bottom="280" w:left="1300" w:header="0" w:footer="0" w:gutter="0"/>
          <w:cols w:space="720"/>
        </w:sectPr>
      </w:pPr>
    </w:p>
    <w:p w:rsidR="00A31E81" w:rsidRDefault="00A31E81">
      <w:pPr>
        <w:pStyle w:val="BodyText"/>
        <w:spacing w:before="10"/>
        <w:rPr>
          <w:sz w:val="19"/>
        </w:rPr>
      </w:pPr>
    </w:p>
    <w:p w:rsidR="00A31E81" w:rsidRDefault="00336B49">
      <w:pPr>
        <w:pStyle w:val="ListParagraph"/>
        <w:numPr>
          <w:ilvl w:val="0"/>
          <w:numId w:val="4"/>
        </w:numPr>
        <w:tabs>
          <w:tab w:val="left" w:pos="827"/>
        </w:tabs>
        <w:spacing w:before="56"/>
        <w:ind w:right="116" w:hanging="360"/>
        <w:jc w:val="both"/>
        <w:rPr>
          <w:sz w:val="24"/>
        </w:rPr>
      </w:pPr>
      <w:r>
        <w:rPr>
          <w:sz w:val="24"/>
        </w:rPr>
        <w:t>There will be further consideration of the DPA by both Council and the Minister for Planning once the public and agency consultation process has been</w:t>
      </w:r>
      <w:r>
        <w:rPr>
          <w:spacing w:val="-8"/>
          <w:sz w:val="24"/>
        </w:rPr>
        <w:t xml:space="preserve"> </w:t>
      </w:r>
      <w:r>
        <w:rPr>
          <w:sz w:val="24"/>
        </w:rPr>
        <w:t>completed.</w:t>
      </w:r>
    </w:p>
    <w:p w:rsidR="00A31E81" w:rsidRDefault="00A31E81">
      <w:pPr>
        <w:pStyle w:val="BodyText"/>
      </w:pPr>
    </w:p>
    <w:p w:rsidR="00A31E81" w:rsidRDefault="00336B49">
      <w:pPr>
        <w:pStyle w:val="Heading2"/>
      </w:pPr>
      <w:r>
        <w:t>Financial Management</w:t>
      </w:r>
    </w:p>
    <w:p w:rsidR="00A31E81" w:rsidRDefault="00A31E81">
      <w:pPr>
        <w:pStyle w:val="BodyText"/>
        <w:rPr>
          <w:b/>
        </w:rPr>
      </w:pPr>
    </w:p>
    <w:p w:rsidR="00A31E81" w:rsidRDefault="00336B49">
      <w:pPr>
        <w:pStyle w:val="BodyText"/>
        <w:ind w:left="118" w:right="115"/>
        <w:jc w:val="both"/>
      </w:pPr>
      <w:r>
        <w:t>Per the Deed of Agreement for the private funding of this DPA, the costs</w:t>
      </w:r>
      <w:r>
        <w:t xml:space="preserve"> of the investigations, document production and peer review have been borne by the DPA proponents. Council's costs will be staff time and advertising and </w:t>
      </w:r>
      <w:proofErr w:type="gramStart"/>
      <w:r>
        <w:t>consultation  costs</w:t>
      </w:r>
      <w:proofErr w:type="gramEnd"/>
      <w:r>
        <w:t xml:space="preserve"> which have been budgeted</w:t>
      </w:r>
      <w:r>
        <w:rPr>
          <w:spacing w:val="-15"/>
        </w:rPr>
        <w:t xml:space="preserve"> </w:t>
      </w:r>
      <w:r>
        <w:t>for.</w:t>
      </w:r>
    </w:p>
    <w:p w:rsidR="00A31E81" w:rsidRDefault="00A31E81">
      <w:pPr>
        <w:pStyle w:val="BodyText"/>
      </w:pPr>
    </w:p>
    <w:p w:rsidR="00A31E81" w:rsidRDefault="00336B49">
      <w:pPr>
        <w:pStyle w:val="Heading2"/>
      </w:pPr>
      <w:r>
        <w:t>Environmental and Social Impacts</w:t>
      </w:r>
    </w:p>
    <w:p w:rsidR="00A31E81" w:rsidRDefault="00A31E81">
      <w:pPr>
        <w:pStyle w:val="BodyText"/>
        <w:rPr>
          <w:b/>
        </w:rPr>
      </w:pPr>
    </w:p>
    <w:p w:rsidR="00A31E81" w:rsidRDefault="00336B49" w:rsidP="002D1E76">
      <w:pPr>
        <w:pStyle w:val="BodyText"/>
        <w:ind w:left="118" w:right="115"/>
        <w:jc w:val="both"/>
      </w:pPr>
      <w:r>
        <w:t>Environmental and</w:t>
      </w:r>
      <w:r>
        <w:t xml:space="preserve"> social impacts have been investigated as part of the DPA </w:t>
      </w:r>
      <w:proofErr w:type="gramStart"/>
      <w:r>
        <w:t>investigations</w:t>
      </w:r>
      <w:proofErr w:type="gramEnd"/>
      <w:r>
        <w:t xml:space="preserve"> as detailed in the DPA </w:t>
      </w:r>
      <w:r>
        <w:t>and associated technical studies.</w:t>
      </w:r>
    </w:p>
    <w:sectPr w:rsidR="00A31E81" w:rsidSect="002D1E76">
      <w:headerReference w:type="default" r:id="rId12"/>
      <w:pgSz w:w="11910" w:h="16850"/>
      <w:pgMar w:top="1100" w:right="1457" w:bottom="278" w:left="1202" w:header="59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81" w:rsidRDefault="00A31E81" w:rsidP="00A31E81">
      <w:r>
        <w:separator/>
      </w:r>
    </w:p>
  </w:endnote>
  <w:endnote w:type="continuationSeparator" w:id="0">
    <w:p w:rsidR="00A31E81" w:rsidRDefault="00A31E81" w:rsidP="00A31E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81" w:rsidRDefault="00A31E81" w:rsidP="00A31E81">
      <w:r>
        <w:separator/>
      </w:r>
    </w:p>
  </w:footnote>
  <w:footnote w:type="continuationSeparator" w:id="0">
    <w:p w:rsidR="00A31E81" w:rsidRDefault="00A31E81" w:rsidP="00A31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1" w:rsidRDefault="00A31E81">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1" w:rsidRDefault="00A31E81">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1" w:rsidRDefault="00A31E81">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1" w:rsidRDefault="00A31E81">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76" w:rsidRDefault="002D1E76" w:rsidP="002D1E76">
    <w:pPr>
      <w:pStyle w:val="BodyText"/>
      <w:spacing w:before="41"/>
      <w:ind w:left="3418" w:right="3416"/>
      <w:jc w:val="center"/>
    </w:pPr>
    <w:r>
      <w:t>SPDPC - 38 (Public) 13.09.16</w:t>
    </w:r>
  </w:p>
  <w:p w:rsidR="00A31E81" w:rsidRDefault="00A31E81">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64A"/>
    <w:multiLevelType w:val="hybridMultilevel"/>
    <w:tmpl w:val="32E27892"/>
    <w:lvl w:ilvl="0" w:tplc="F2265D7A">
      <w:start w:val="1"/>
      <w:numFmt w:val="decimal"/>
      <w:lvlText w:val="%1."/>
      <w:lvlJc w:val="left"/>
      <w:pPr>
        <w:ind w:left="784" w:hanging="567"/>
        <w:jc w:val="left"/>
      </w:pPr>
      <w:rPr>
        <w:rFonts w:ascii="Arial" w:eastAsia="Arial" w:hAnsi="Arial" w:cs="Arial" w:hint="default"/>
        <w:b/>
        <w:bCs/>
        <w:spacing w:val="-32"/>
        <w:w w:val="99"/>
        <w:sz w:val="24"/>
        <w:szCs w:val="24"/>
      </w:rPr>
    </w:lvl>
    <w:lvl w:ilvl="1" w:tplc="AFDAAC78">
      <w:start w:val="1"/>
      <w:numFmt w:val="lowerRoman"/>
      <w:lvlText w:val="(%2)"/>
      <w:lvlJc w:val="left"/>
      <w:pPr>
        <w:ind w:left="1351" w:hanging="567"/>
        <w:jc w:val="left"/>
      </w:pPr>
      <w:rPr>
        <w:rFonts w:ascii="Arial" w:eastAsia="Arial" w:hAnsi="Arial" w:cs="Arial" w:hint="default"/>
        <w:b/>
        <w:bCs/>
        <w:spacing w:val="-7"/>
        <w:w w:val="99"/>
        <w:sz w:val="24"/>
        <w:szCs w:val="24"/>
      </w:rPr>
    </w:lvl>
    <w:lvl w:ilvl="2" w:tplc="1E7494DE">
      <w:start w:val="1"/>
      <w:numFmt w:val="bullet"/>
      <w:lvlText w:val="•"/>
      <w:lvlJc w:val="left"/>
      <w:pPr>
        <w:ind w:left="2236" w:hanging="567"/>
      </w:pPr>
      <w:rPr>
        <w:rFonts w:hint="default"/>
      </w:rPr>
    </w:lvl>
    <w:lvl w:ilvl="3" w:tplc="90547664">
      <w:start w:val="1"/>
      <w:numFmt w:val="bullet"/>
      <w:lvlText w:val="•"/>
      <w:lvlJc w:val="left"/>
      <w:pPr>
        <w:ind w:left="3112" w:hanging="567"/>
      </w:pPr>
      <w:rPr>
        <w:rFonts w:hint="default"/>
      </w:rPr>
    </w:lvl>
    <w:lvl w:ilvl="4" w:tplc="49FCA760">
      <w:start w:val="1"/>
      <w:numFmt w:val="bullet"/>
      <w:lvlText w:val="•"/>
      <w:lvlJc w:val="left"/>
      <w:pPr>
        <w:ind w:left="3988" w:hanging="567"/>
      </w:pPr>
      <w:rPr>
        <w:rFonts w:hint="default"/>
      </w:rPr>
    </w:lvl>
    <w:lvl w:ilvl="5" w:tplc="93B27654">
      <w:start w:val="1"/>
      <w:numFmt w:val="bullet"/>
      <w:lvlText w:val="•"/>
      <w:lvlJc w:val="left"/>
      <w:pPr>
        <w:ind w:left="4865" w:hanging="567"/>
      </w:pPr>
      <w:rPr>
        <w:rFonts w:hint="default"/>
      </w:rPr>
    </w:lvl>
    <w:lvl w:ilvl="6" w:tplc="FB7A3AB2">
      <w:start w:val="1"/>
      <w:numFmt w:val="bullet"/>
      <w:lvlText w:val="•"/>
      <w:lvlJc w:val="left"/>
      <w:pPr>
        <w:ind w:left="5741" w:hanging="567"/>
      </w:pPr>
      <w:rPr>
        <w:rFonts w:hint="default"/>
      </w:rPr>
    </w:lvl>
    <w:lvl w:ilvl="7" w:tplc="255A34CC">
      <w:start w:val="1"/>
      <w:numFmt w:val="bullet"/>
      <w:lvlText w:val="•"/>
      <w:lvlJc w:val="left"/>
      <w:pPr>
        <w:ind w:left="6617" w:hanging="567"/>
      </w:pPr>
      <w:rPr>
        <w:rFonts w:hint="default"/>
      </w:rPr>
    </w:lvl>
    <w:lvl w:ilvl="8" w:tplc="C09471A4">
      <w:start w:val="1"/>
      <w:numFmt w:val="bullet"/>
      <w:lvlText w:val="•"/>
      <w:lvlJc w:val="left"/>
      <w:pPr>
        <w:ind w:left="7493" w:hanging="567"/>
      </w:pPr>
      <w:rPr>
        <w:rFonts w:hint="default"/>
      </w:rPr>
    </w:lvl>
  </w:abstractNum>
  <w:abstractNum w:abstractNumId="1">
    <w:nsid w:val="0F877260"/>
    <w:multiLevelType w:val="hybridMultilevel"/>
    <w:tmpl w:val="4D46DA64"/>
    <w:lvl w:ilvl="0" w:tplc="E70A2D4A">
      <w:start w:val="1"/>
      <w:numFmt w:val="bullet"/>
      <w:lvlText w:val=""/>
      <w:lvlJc w:val="left"/>
      <w:pPr>
        <w:ind w:left="838" w:hanging="348"/>
      </w:pPr>
      <w:rPr>
        <w:rFonts w:ascii="Symbol" w:eastAsia="Symbol" w:hAnsi="Symbol" w:cs="Symbol" w:hint="default"/>
        <w:w w:val="100"/>
        <w:sz w:val="24"/>
        <w:szCs w:val="24"/>
      </w:rPr>
    </w:lvl>
    <w:lvl w:ilvl="1" w:tplc="D6CAB6CA">
      <w:start w:val="1"/>
      <w:numFmt w:val="bullet"/>
      <w:lvlText w:val="•"/>
      <w:lvlJc w:val="left"/>
      <w:pPr>
        <w:ind w:left="1658" w:hanging="348"/>
      </w:pPr>
      <w:rPr>
        <w:rFonts w:hint="default"/>
      </w:rPr>
    </w:lvl>
    <w:lvl w:ilvl="2" w:tplc="0CA8DE7A">
      <w:start w:val="1"/>
      <w:numFmt w:val="bullet"/>
      <w:lvlText w:val="•"/>
      <w:lvlJc w:val="left"/>
      <w:pPr>
        <w:ind w:left="2477" w:hanging="348"/>
      </w:pPr>
      <w:rPr>
        <w:rFonts w:hint="default"/>
      </w:rPr>
    </w:lvl>
    <w:lvl w:ilvl="3" w:tplc="AD563C58">
      <w:start w:val="1"/>
      <w:numFmt w:val="bullet"/>
      <w:lvlText w:val="•"/>
      <w:lvlJc w:val="left"/>
      <w:pPr>
        <w:ind w:left="3295" w:hanging="348"/>
      </w:pPr>
      <w:rPr>
        <w:rFonts w:hint="default"/>
      </w:rPr>
    </w:lvl>
    <w:lvl w:ilvl="4" w:tplc="88CC6C5E">
      <w:start w:val="1"/>
      <w:numFmt w:val="bullet"/>
      <w:lvlText w:val="•"/>
      <w:lvlJc w:val="left"/>
      <w:pPr>
        <w:ind w:left="4114" w:hanging="348"/>
      </w:pPr>
      <w:rPr>
        <w:rFonts w:hint="default"/>
      </w:rPr>
    </w:lvl>
    <w:lvl w:ilvl="5" w:tplc="F09E8E52">
      <w:start w:val="1"/>
      <w:numFmt w:val="bullet"/>
      <w:lvlText w:val="•"/>
      <w:lvlJc w:val="left"/>
      <w:pPr>
        <w:ind w:left="4933" w:hanging="348"/>
      </w:pPr>
      <w:rPr>
        <w:rFonts w:hint="default"/>
      </w:rPr>
    </w:lvl>
    <w:lvl w:ilvl="6" w:tplc="818EACAC">
      <w:start w:val="1"/>
      <w:numFmt w:val="bullet"/>
      <w:lvlText w:val="•"/>
      <w:lvlJc w:val="left"/>
      <w:pPr>
        <w:ind w:left="5751" w:hanging="348"/>
      </w:pPr>
      <w:rPr>
        <w:rFonts w:hint="default"/>
      </w:rPr>
    </w:lvl>
    <w:lvl w:ilvl="7" w:tplc="F190D7A4">
      <w:start w:val="1"/>
      <w:numFmt w:val="bullet"/>
      <w:lvlText w:val="•"/>
      <w:lvlJc w:val="left"/>
      <w:pPr>
        <w:ind w:left="6570" w:hanging="348"/>
      </w:pPr>
      <w:rPr>
        <w:rFonts w:hint="default"/>
      </w:rPr>
    </w:lvl>
    <w:lvl w:ilvl="8" w:tplc="4008EFC2">
      <w:start w:val="1"/>
      <w:numFmt w:val="bullet"/>
      <w:lvlText w:val="•"/>
      <w:lvlJc w:val="left"/>
      <w:pPr>
        <w:ind w:left="7389" w:hanging="348"/>
      </w:pPr>
      <w:rPr>
        <w:rFonts w:hint="default"/>
      </w:rPr>
    </w:lvl>
  </w:abstractNum>
  <w:abstractNum w:abstractNumId="2">
    <w:nsid w:val="1EF66A94"/>
    <w:multiLevelType w:val="hybridMultilevel"/>
    <w:tmpl w:val="F0E88376"/>
    <w:lvl w:ilvl="0" w:tplc="A698A9B4">
      <w:start w:val="1"/>
      <w:numFmt w:val="bullet"/>
      <w:lvlText w:val=""/>
      <w:lvlJc w:val="left"/>
      <w:pPr>
        <w:ind w:left="838" w:hanging="360"/>
      </w:pPr>
      <w:rPr>
        <w:rFonts w:ascii="Symbol" w:eastAsia="Symbol" w:hAnsi="Symbol" w:cs="Symbol" w:hint="default"/>
        <w:w w:val="100"/>
        <w:sz w:val="24"/>
        <w:szCs w:val="24"/>
      </w:rPr>
    </w:lvl>
    <w:lvl w:ilvl="1" w:tplc="DE12F4EA">
      <w:start w:val="1"/>
      <w:numFmt w:val="bullet"/>
      <w:lvlText w:val="•"/>
      <w:lvlJc w:val="left"/>
      <w:pPr>
        <w:ind w:left="1658" w:hanging="360"/>
      </w:pPr>
      <w:rPr>
        <w:rFonts w:hint="default"/>
      </w:rPr>
    </w:lvl>
    <w:lvl w:ilvl="2" w:tplc="426ED3DC">
      <w:start w:val="1"/>
      <w:numFmt w:val="bullet"/>
      <w:lvlText w:val="•"/>
      <w:lvlJc w:val="left"/>
      <w:pPr>
        <w:ind w:left="2477" w:hanging="360"/>
      </w:pPr>
      <w:rPr>
        <w:rFonts w:hint="default"/>
      </w:rPr>
    </w:lvl>
    <w:lvl w:ilvl="3" w:tplc="3650072E">
      <w:start w:val="1"/>
      <w:numFmt w:val="bullet"/>
      <w:lvlText w:val="•"/>
      <w:lvlJc w:val="left"/>
      <w:pPr>
        <w:ind w:left="3295" w:hanging="360"/>
      </w:pPr>
      <w:rPr>
        <w:rFonts w:hint="default"/>
      </w:rPr>
    </w:lvl>
    <w:lvl w:ilvl="4" w:tplc="DBBE93E4">
      <w:start w:val="1"/>
      <w:numFmt w:val="bullet"/>
      <w:lvlText w:val="•"/>
      <w:lvlJc w:val="left"/>
      <w:pPr>
        <w:ind w:left="4114" w:hanging="360"/>
      </w:pPr>
      <w:rPr>
        <w:rFonts w:hint="default"/>
      </w:rPr>
    </w:lvl>
    <w:lvl w:ilvl="5" w:tplc="15A01568">
      <w:start w:val="1"/>
      <w:numFmt w:val="bullet"/>
      <w:lvlText w:val="•"/>
      <w:lvlJc w:val="left"/>
      <w:pPr>
        <w:ind w:left="4933" w:hanging="360"/>
      </w:pPr>
      <w:rPr>
        <w:rFonts w:hint="default"/>
      </w:rPr>
    </w:lvl>
    <w:lvl w:ilvl="6" w:tplc="9782DA68">
      <w:start w:val="1"/>
      <w:numFmt w:val="bullet"/>
      <w:lvlText w:val="•"/>
      <w:lvlJc w:val="left"/>
      <w:pPr>
        <w:ind w:left="5751" w:hanging="360"/>
      </w:pPr>
      <w:rPr>
        <w:rFonts w:hint="default"/>
      </w:rPr>
    </w:lvl>
    <w:lvl w:ilvl="7" w:tplc="506CC4A4">
      <w:start w:val="1"/>
      <w:numFmt w:val="bullet"/>
      <w:lvlText w:val="•"/>
      <w:lvlJc w:val="left"/>
      <w:pPr>
        <w:ind w:left="6570" w:hanging="360"/>
      </w:pPr>
      <w:rPr>
        <w:rFonts w:hint="default"/>
      </w:rPr>
    </w:lvl>
    <w:lvl w:ilvl="8" w:tplc="7F38ED08">
      <w:start w:val="1"/>
      <w:numFmt w:val="bullet"/>
      <w:lvlText w:val="•"/>
      <w:lvlJc w:val="left"/>
      <w:pPr>
        <w:ind w:left="7389" w:hanging="360"/>
      </w:pPr>
      <w:rPr>
        <w:rFonts w:hint="default"/>
      </w:rPr>
    </w:lvl>
  </w:abstractNum>
  <w:abstractNum w:abstractNumId="3">
    <w:nsid w:val="1F617A72"/>
    <w:multiLevelType w:val="multilevel"/>
    <w:tmpl w:val="A8E6F654"/>
    <w:lvl w:ilvl="0">
      <w:start w:val="1"/>
      <w:numFmt w:val="decimal"/>
      <w:lvlText w:val="%1."/>
      <w:lvlJc w:val="left"/>
      <w:pPr>
        <w:ind w:left="784" w:hanging="567"/>
        <w:jc w:val="left"/>
      </w:pPr>
      <w:rPr>
        <w:rFonts w:ascii="Arial" w:eastAsia="Arial" w:hAnsi="Arial" w:cs="Arial" w:hint="default"/>
        <w:b/>
        <w:bCs/>
        <w:spacing w:val="-4"/>
        <w:w w:val="99"/>
        <w:sz w:val="24"/>
        <w:szCs w:val="24"/>
      </w:rPr>
    </w:lvl>
    <w:lvl w:ilvl="1">
      <w:start w:val="2"/>
      <w:numFmt w:val="decimal"/>
      <w:lvlText w:val="%2."/>
      <w:lvlJc w:val="left"/>
      <w:pPr>
        <w:ind w:left="1291" w:hanging="567"/>
        <w:jc w:val="left"/>
      </w:pPr>
      <w:rPr>
        <w:rFonts w:ascii="Arial" w:eastAsia="Arial" w:hAnsi="Arial" w:cs="Arial" w:hint="default"/>
        <w:i/>
        <w:spacing w:val="-8"/>
        <w:w w:val="99"/>
        <w:sz w:val="24"/>
        <w:szCs w:val="24"/>
      </w:rPr>
    </w:lvl>
    <w:lvl w:ilvl="2">
      <w:start w:val="1"/>
      <w:numFmt w:val="decimal"/>
      <w:lvlText w:val="%2.%3"/>
      <w:lvlJc w:val="left"/>
      <w:pPr>
        <w:ind w:left="1860" w:hanging="569"/>
        <w:jc w:val="left"/>
      </w:pPr>
      <w:rPr>
        <w:rFonts w:ascii="Arial" w:eastAsia="Arial" w:hAnsi="Arial" w:cs="Arial" w:hint="default"/>
        <w:i/>
        <w:spacing w:val="-33"/>
        <w:w w:val="99"/>
        <w:sz w:val="24"/>
        <w:szCs w:val="24"/>
      </w:rPr>
    </w:lvl>
    <w:lvl w:ilvl="3">
      <w:start w:val="1"/>
      <w:numFmt w:val="bullet"/>
      <w:lvlText w:val="•"/>
      <w:lvlJc w:val="left"/>
      <w:pPr>
        <w:ind w:left="2773" w:hanging="569"/>
      </w:pPr>
      <w:rPr>
        <w:rFonts w:hint="default"/>
      </w:rPr>
    </w:lvl>
    <w:lvl w:ilvl="4">
      <w:start w:val="1"/>
      <w:numFmt w:val="bullet"/>
      <w:lvlText w:val="•"/>
      <w:lvlJc w:val="left"/>
      <w:pPr>
        <w:ind w:left="3686" w:hanging="569"/>
      </w:pPr>
      <w:rPr>
        <w:rFonts w:hint="default"/>
      </w:rPr>
    </w:lvl>
    <w:lvl w:ilvl="5">
      <w:start w:val="1"/>
      <w:numFmt w:val="bullet"/>
      <w:lvlText w:val="•"/>
      <w:lvlJc w:val="left"/>
      <w:pPr>
        <w:ind w:left="4599" w:hanging="569"/>
      </w:pPr>
      <w:rPr>
        <w:rFonts w:hint="default"/>
      </w:rPr>
    </w:lvl>
    <w:lvl w:ilvl="6">
      <w:start w:val="1"/>
      <w:numFmt w:val="bullet"/>
      <w:lvlText w:val="•"/>
      <w:lvlJc w:val="left"/>
      <w:pPr>
        <w:ind w:left="5513" w:hanging="569"/>
      </w:pPr>
      <w:rPr>
        <w:rFonts w:hint="default"/>
      </w:rPr>
    </w:lvl>
    <w:lvl w:ilvl="7">
      <w:start w:val="1"/>
      <w:numFmt w:val="bullet"/>
      <w:lvlText w:val="•"/>
      <w:lvlJc w:val="left"/>
      <w:pPr>
        <w:ind w:left="6426" w:hanging="569"/>
      </w:pPr>
      <w:rPr>
        <w:rFonts w:hint="default"/>
      </w:rPr>
    </w:lvl>
    <w:lvl w:ilvl="8">
      <w:start w:val="1"/>
      <w:numFmt w:val="bullet"/>
      <w:lvlText w:val="•"/>
      <w:lvlJc w:val="left"/>
      <w:pPr>
        <w:ind w:left="7339" w:hanging="569"/>
      </w:pPr>
      <w:rPr>
        <w:rFonts w:hint="default"/>
      </w:rPr>
    </w:lvl>
  </w:abstractNum>
  <w:abstractNum w:abstractNumId="4">
    <w:nsid w:val="328C6056"/>
    <w:multiLevelType w:val="hybridMultilevel"/>
    <w:tmpl w:val="3C362D42"/>
    <w:lvl w:ilvl="0" w:tplc="BB180CB8">
      <w:start w:val="1"/>
      <w:numFmt w:val="decimal"/>
      <w:lvlText w:val="%1."/>
      <w:lvlJc w:val="left"/>
      <w:pPr>
        <w:ind w:left="1251" w:hanging="567"/>
        <w:jc w:val="left"/>
      </w:pPr>
      <w:rPr>
        <w:rFonts w:ascii="Arial" w:eastAsia="Arial" w:hAnsi="Arial" w:cs="Arial" w:hint="default"/>
        <w:i/>
        <w:spacing w:val="-4"/>
        <w:w w:val="99"/>
        <w:sz w:val="24"/>
        <w:szCs w:val="24"/>
      </w:rPr>
    </w:lvl>
    <w:lvl w:ilvl="1" w:tplc="70C0D868">
      <w:start w:val="1"/>
      <w:numFmt w:val="bullet"/>
      <w:lvlText w:val="•"/>
      <w:lvlJc w:val="left"/>
      <w:pPr>
        <w:ind w:left="2036" w:hanging="567"/>
      </w:pPr>
      <w:rPr>
        <w:rFonts w:hint="default"/>
      </w:rPr>
    </w:lvl>
    <w:lvl w:ilvl="2" w:tplc="AF8297FA">
      <w:start w:val="1"/>
      <w:numFmt w:val="bullet"/>
      <w:lvlText w:val="•"/>
      <w:lvlJc w:val="left"/>
      <w:pPr>
        <w:ind w:left="2813" w:hanging="567"/>
      </w:pPr>
      <w:rPr>
        <w:rFonts w:hint="default"/>
      </w:rPr>
    </w:lvl>
    <w:lvl w:ilvl="3" w:tplc="EB3CEAE0">
      <w:start w:val="1"/>
      <w:numFmt w:val="bullet"/>
      <w:lvlText w:val="•"/>
      <w:lvlJc w:val="left"/>
      <w:pPr>
        <w:ind w:left="3589" w:hanging="567"/>
      </w:pPr>
      <w:rPr>
        <w:rFonts w:hint="default"/>
      </w:rPr>
    </w:lvl>
    <w:lvl w:ilvl="4" w:tplc="355C671C">
      <w:start w:val="1"/>
      <w:numFmt w:val="bullet"/>
      <w:lvlText w:val="•"/>
      <w:lvlJc w:val="left"/>
      <w:pPr>
        <w:ind w:left="4366" w:hanging="567"/>
      </w:pPr>
      <w:rPr>
        <w:rFonts w:hint="default"/>
      </w:rPr>
    </w:lvl>
    <w:lvl w:ilvl="5" w:tplc="0AF488EA">
      <w:start w:val="1"/>
      <w:numFmt w:val="bullet"/>
      <w:lvlText w:val="•"/>
      <w:lvlJc w:val="left"/>
      <w:pPr>
        <w:ind w:left="5143" w:hanging="567"/>
      </w:pPr>
      <w:rPr>
        <w:rFonts w:hint="default"/>
      </w:rPr>
    </w:lvl>
    <w:lvl w:ilvl="6" w:tplc="03262AEA">
      <w:start w:val="1"/>
      <w:numFmt w:val="bullet"/>
      <w:lvlText w:val="•"/>
      <w:lvlJc w:val="left"/>
      <w:pPr>
        <w:ind w:left="5919" w:hanging="567"/>
      </w:pPr>
      <w:rPr>
        <w:rFonts w:hint="default"/>
      </w:rPr>
    </w:lvl>
    <w:lvl w:ilvl="7" w:tplc="99B2C142">
      <w:start w:val="1"/>
      <w:numFmt w:val="bullet"/>
      <w:lvlText w:val="•"/>
      <w:lvlJc w:val="left"/>
      <w:pPr>
        <w:ind w:left="6696" w:hanging="567"/>
      </w:pPr>
      <w:rPr>
        <w:rFonts w:hint="default"/>
      </w:rPr>
    </w:lvl>
    <w:lvl w:ilvl="8" w:tplc="B12A0738">
      <w:start w:val="1"/>
      <w:numFmt w:val="bullet"/>
      <w:lvlText w:val="•"/>
      <w:lvlJc w:val="left"/>
      <w:pPr>
        <w:ind w:left="7473" w:hanging="567"/>
      </w:pPr>
      <w:rPr>
        <w:rFonts w:hint="default"/>
      </w:rPr>
    </w:lvl>
  </w:abstractNum>
  <w:abstractNum w:abstractNumId="5">
    <w:nsid w:val="554571E4"/>
    <w:multiLevelType w:val="hybridMultilevel"/>
    <w:tmpl w:val="EA54392A"/>
    <w:lvl w:ilvl="0" w:tplc="91D2B606">
      <w:start w:val="1"/>
      <w:numFmt w:val="decimal"/>
      <w:lvlText w:val="%1."/>
      <w:lvlJc w:val="left"/>
      <w:pPr>
        <w:ind w:left="784" w:hanging="567"/>
        <w:jc w:val="left"/>
      </w:pPr>
      <w:rPr>
        <w:rFonts w:ascii="Arial" w:eastAsia="Arial" w:hAnsi="Arial" w:cs="Arial" w:hint="default"/>
        <w:b/>
        <w:bCs/>
        <w:spacing w:val="-7"/>
        <w:w w:val="99"/>
        <w:sz w:val="24"/>
        <w:szCs w:val="24"/>
      </w:rPr>
    </w:lvl>
    <w:lvl w:ilvl="1" w:tplc="B4C6B614">
      <w:start w:val="2"/>
      <w:numFmt w:val="decimal"/>
      <w:lvlText w:val="%2."/>
      <w:lvlJc w:val="left"/>
      <w:pPr>
        <w:ind w:left="1351" w:hanging="567"/>
        <w:jc w:val="right"/>
      </w:pPr>
      <w:rPr>
        <w:rFonts w:ascii="Arial" w:eastAsia="Arial" w:hAnsi="Arial" w:cs="Arial" w:hint="default"/>
        <w:i/>
        <w:spacing w:val="-10"/>
        <w:w w:val="99"/>
        <w:sz w:val="24"/>
        <w:szCs w:val="24"/>
      </w:rPr>
    </w:lvl>
    <w:lvl w:ilvl="2" w:tplc="B052B69E">
      <w:start w:val="1"/>
      <w:numFmt w:val="bullet"/>
      <w:lvlText w:val="•"/>
      <w:lvlJc w:val="left"/>
      <w:pPr>
        <w:ind w:left="2234" w:hanging="567"/>
      </w:pPr>
      <w:rPr>
        <w:rFonts w:hint="default"/>
      </w:rPr>
    </w:lvl>
    <w:lvl w:ilvl="3" w:tplc="44F8638E">
      <w:start w:val="1"/>
      <w:numFmt w:val="bullet"/>
      <w:lvlText w:val="•"/>
      <w:lvlJc w:val="left"/>
      <w:pPr>
        <w:ind w:left="3108" w:hanging="567"/>
      </w:pPr>
      <w:rPr>
        <w:rFonts w:hint="default"/>
      </w:rPr>
    </w:lvl>
    <w:lvl w:ilvl="4" w:tplc="A52C0AC8">
      <w:start w:val="1"/>
      <w:numFmt w:val="bullet"/>
      <w:lvlText w:val="•"/>
      <w:lvlJc w:val="left"/>
      <w:pPr>
        <w:ind w:left="3982" w:hanging="567"/>
      </w:pPr>
      <w:rPr>
        <w:rFonts w:hint="default"/>
      </w:rPr>
    </w:lvl>
    <w:lvl w:ilvl="5" w:tplc="01543B00">
      <w:start w:val="1"/>
      <w:numFmt w:val="bullet"/>
      <w:lvlText w:val="•"/>
      <w:lvlJc w:val="left"/>
      <w:pPr>
        <w:ind w:left="4856" w:hanging="567"/>
      </w:pPr>
      <w:rPr>
        <w:rFonts w:hint="default"/>
      </w:rPr>
    </w:lvl>
    <w:lvl w:ilvl="6" w:tplc="DB7A8DEC">
      <w:start w:val="1"/>
      <w:numFmt w:val="bullet"/>
      <w:lvlText w:val="•"/>
      <w:lvlJc w:val="left"/>
      <w:pPr>
        <w:ind w:left="5730" w:hanging="567"/>
      </w:pPr>
      <w:rPr>
        <w:rFonts w:hint="default"/>
      </w:rPr>
    </w:lvl>
    <w:lvl w:ilvl="7" w:tplc="FA120FF2">
      <w:start w:val="1"/>
      <w:numFmt w:val="bullet"/>
      <w:lvlText w:val="•"/>
      <w:lvlJc w:val="left"/>
      <w:pPr>
        <w:ind w:left="6604" w:hanging="567"/>
      </w:pPr>
      <w:rPr>
        <w:rFonts w:hint="default"/>
      </w:rPr>
    </w:lvl>
    <w:lvl w:ilvl="8" w:tplc="FAE4BBBC">
      <w:start w:val="1"/>
      <w:numFmt w:val="bullet"/>
      <w:lvlText w:val="•"/>
      <w:lvlJc w:val="left"/>
      <w:pPr>
        <w:ind w:left="7478" w:hanging="567"/>
      </w:pPr>
      <w:rPr>
        <w:rFonts w:hint="default"/>
      </w:rPr>
    </w:lvl>
  </w:abstractNum>
  <w:abstractNum w:abstractNumId="6">
    <w:nsid w:val="65053A16"/>
    <w:multiLevelType w:val="hybridMultilevel"/>
    <w:tmpl w:val="2A36AC62"/>
    <w:lvl w:ilvl="0" w:tplc="B1B02710">
      <w:start w:val="1"/>
      <w:numFmt w:val="decimal"/>
      <w:lvlText w:val="%1."/>
      <w:lvlJc w:val="left"/>
      <w:pPr>
        <w:ind w:left="970" w:hanging="852"/>
        <w:jc w:val="left"/>
      </w:pPr>
      <w:rPr>
        <w:rFonts w:ascii="Arial" w:eastAsia="Arial" w:hAnsi="Arial" w:cs="Arial" w:hint="default"/>
        <w:w w:val="99"/>
        <w:sz w:val="24"/>
        <w:szCs w:val="24"/>
      </w:rPr>
    </w:lvl>
    <w:lvl w:ilvl="1" w:tplc="FDF42D0E">
      <w:start w:val="1"/>
      <w:numFmt w:val="bullet"/>
      <w:lvlText w:val="•"/>
      <w:lvlJc w:val="left"/>
      <w:pPr>
        <w:ind w:left="1812" w:hanging="852"/>
      </w:pPr>
      <w:rPr>
        <w:rFonts w:hint="default"/>
      </w:rPr>
    </w:lvl>
    <w:lvl w:ilvl="2" w:tplc="BDCE2A40">
      <w:start w:val="1"/>
      <w:numFmt w:val="bullet"/>
      <w:lvlText w:val="•"/>
      <w:lvlJc w:val="left"/>
      <w:pPr>
        <w:ind w:left="2645" w:hanging="852"/>
      </w:pPr>
      <w:rPr>
        <w:rFonts w:hint="default"/>
      </w:rPr>
    </w:lvl>
    <w:lvl w:ilvl="3" w:tplc="63868676">
      <w:start w:val="1"/>
      <w:numFmt w:val="bullet"/>
      <w:lvlText w:val="•"/>
      <w:lvlJc w:val="left"/>
      <w:pPr>
        <w:ind w:left="3477" w:hanging="852"/>
      </w:pPr>
      <w:rPr>
        <w:rFonts w:hint="default"/>
      </w:rPr>
    </w:lvl>
    <w:lvl w:ilvl="4" w:tplc="C83AF40A">
      <w:start w:val="1"/>
      <w:numFmt w:val="bullet"/>
      <w:lvlText w:val="•"/>
      <w:lvlJc w:val="left"/>
      <w:pPr>
        <w:ind w:left="4310" w:hanging="852"/>
      </w:pPr>
      <w:rPr>
        <w:rFonts w:hint="default"/>
      </w:rPr>
    </w:lvl>
    <w:lvl w:ilvl="5" w:tplc="CB8C6ADC">
      <w:start w:val="1"/>
      <w:numFmt w:val="bullet"/>
      <w:lvlText w:val="•"/>
      <w:lvlJc w:val="left"/>
      <w:pPr>
        <w:ind w:left="5143" w:hanging="852"/>
      </w:pPr>
      <w:rPr>
        <w:rFonts w:hint="default"/>
      </w:rPr>
    </w:lvl>
    <w:lvl w:ilvl="6" w:tplc="DA1C0FF0">
      <w:start w:val="1"/>
      <w:numFmt w:val="bullet"/>
      <w:lvlText w:val="•"/>
      <w:lvlJc w:val="left"/>
      <w:pPr>
        <w:ind w:left="5975" w:hanging="852"/>
      </w:pPr>
      <w:rPr>
        <w:rFonts w:hint="default"/>
      </w:rPr>
    </w:lvl>
    <w:lvl w:ilvl="7" w:tplc="AC1C4E46">
      <w:start w:val="1"/>
      <w:numFmt w:val="bullet"/>
      <w:lvlText w:val="•"/>
      <w:lvlJc w:val="left"/>
      <w:pPr>
        <w:ind w:left="6808" w:hanging="852"/>
      </w:pPr>
      <w:rPr>
        <w:rFonts w:hint="default"/>
      </w:rPr>
    </w:lvl>
    <w:lvl w:ilvl="8" w:tplc="33860A74">
      <w:start w:val="1"/>
      <w:numFmt w:val="bullet"/>
      <w:lvlText w:val="•"/>
      <w:lvlJc w:val="left"/>
      <w:pPr>
        <w:ind w:left="7641" w:hanging="852"/>
      </w:pPr>
      <w:rPr>
        <w:rFonts w:hint="default"/>
      </w:rPr>
    </w:lvl>
  </w:abstractNum>
  <w:abstractNum w:abstractNumId="7">
    <w:nsid w:val="68AA0180"/>
    <w:multiLevelType w:val="hybridMultilevel"/>
    <w:tmpl w:val="899C8A00"/>
    <w:lvl w:ilvl="0" w:tplc="CA56017C">
      <w:start w:val="2"/>
      <w:numFmt w:val="decimal"/>
      <w:lvlText w:val="(%1)"/>
      <w:lvlJc w:val="left"/>
      <w:pPr>
        <w:ind w:left="684" w:hanging="567"/>
        <w:jc w:val="left"/>
      </w:pPr>
      <w:rPr>
        <w:rFonts w:ascii="Arial" w:eastAsia="Arial" w:hAnsi="Arial" w:cs="Arial" w:hint="default"/>
        <w:spacing w:val="-3"/>
        <w:w w:val="99"/>
        <w:sz w:val="24"/>
        <w:szCs w:val="24"/>
      </w:rPr>
    </w:lvl>
    <w:lvl w:ilvl="1" w:tplc="4BF44FFC">
      <w:start w:val="1"/>
      <w:numFmt w:val="lowerRoman"/>
      <w:lvlText w:val="(%2)"/>
      <w:lvlJc w:val="left"/>
      <w:pPr>
        <w:ind w:left="1536" w:hanging="279"/>
        <w:jc w:val="left"/>
      </w:pPr>
      <w:rPr>
        <w:rFonts w:ascii="Arial" w:eastAsia="Arial" w:hAnsi="Arial" w:cs="Arial" w:hint="default"/>
        <w:i/>
        <w:spacing w:val="-1"/>
        <w:w w:val="99"/>
        <w:sz w:val="24"/>
        <w:szCs w:val="24"/>
      </w:rPr>
    </w:lvl>
    <w:lvl w:ilvl="2" w:tplc="EC68EEAC">
      <w:start w:val="1"/>
      <w:numFmt w:val="bullet"/>
      <w:lvlText w:val="•"/>
      <w:lvlJc w:val="left"/>
      <w:pPr>
        <w:ind w:left="2371" w:hanging="279"/>
      </w:pPr>
      <w:rPr>
        <w:rFonts w:hint="default"/>
      </w:rPr>
    </w:lvl>
    <w:lvl w:ilvl="3" w:tplc="F0688F8E">
      <w:start w:val="1"/>
      <w:numFmt w:val="bullet"/>
      <w:lvlText w:val="•"/>
      <w:lvlJc w:val="left"/>
      <w:pPr>
        <w:ind w:left="3203" w:hanging="279"/>
      </w:pPr>
      <w:rPr>
        <w:rFonts w:hint="default"/>
      </w:rPr>
    </w:lvl>
    <w:lvl w:ilvl="4" w:tplc="B4B2BF30">
      <w:start w:val="1"/>
      <w:numFmt w:val="bullet"/>
      <w:lvlText w:val="•"/>
      <w:lvlJc w:val="left"/>
      <w:pPr>
        <w:ind w:left="4035" w:hanging="279"/>
      </w:pPr>
      <w:rPr>
        <w:rFonts w:hint="default"/>
      </w:rPr>
    </w:lvl>
    <w:lvl w:ilvl="5" w:tplc="0CDE23C4">
      <w:start w:val="1"/>
      <w:numFmt w:val="bullet"/>
      <w:lvlText w:val="•"/>
      <w:lvlJc w:val="left"/>
      <w:pPr>
        <w:ind w:left="4867" w:hanging="279"/>
      </w:pPr>
      <w:rPr>
        <w:rFonts w:hint="default"/>
      </w:rPr>
    </w:lvl>
    <w:lvl w:ilvl="6" w:tplc="807A344E">
      <w:start w:val="1"/>
      <w:numFmt w:val="bullet"/>
      <w:lvlText w:val="•"/>
      <w:lvlJc w:val="left"/>
      <w:pPr>
        <w:ind w:left="5699" w:hanging="279"/>
      </w:pPr>
      <w:rPr>
        <w:rFonts w:hint="default"/>
      </w:rPr>
    </w:lvl>
    <w:lvl w:ilvl="7" w:tplc="ED42A748">
      <w:start w:val="1"/>
      <w:numFmt w:val="bullet"/>
      <w:lvlText w:val="•"/>
      <w:lvlJc w:val="left"/>
      <w:pPr>
        <w:ind w:left="6530" w:hanging="279"/>
      </w:pPr>
      <w:rPr>
        <w:rFonts w:hint="default"/>
      </w:rPr>
    </w:lvl>
    <w:lvl w:ilvl="8" w:tplc="0A34D4B8">
      <w:start w:val="1"/>
      <w:numFmt w:val="bullet"/>
      <w:lvlText w:val="•"/>
      <w:lvlJc w:val="left"/>
      <w:pPr>
        <w:ind w:left="7362" w:hanging="279"/>
      </w:pPr>
      <w:rPr>
        <w:rFonts w:hint="default"/>
      </w:rPr>
    </w:lvl>
  </w:abstractNum>
  <w:num w:numId="1">
    <w:abstractNumId w:val="5"/>
  </w:num>
  <w:num w:numId="2">
    <w:abstractNumId w:val="7"/>
  </w:num>
  <w:num w:numId="3">
    <w:abstractNumId w:val="0"/>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77"/>
  </w:hdrShapeDefaults>
  <w:footnotePr>
    <w:footnote w:id="-1"/>
    <w:footnote w:id="0"/>
  </w:footnotePr>
  <w:endnotePr>
    <w:endnote w:id="-1"/>
    <w:endnote w:id="0"/>
  </w:endnotePr>
  <w:compat>
    <w:ulTrailSpace/>
  </w:compat>
  <w:rsids>
    <w:rsidRoot w:val="00A31E81"/>
    <w:rsid w:val="002D1E76"/>
    <w:rsid w:val="00336B49"/>
    <w:rsid w:val="00A31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E81"/>
    <w:rPr>
      <w:rFonts w:ascii="Arial" w:eastAsia="Arial" w:hAnsi="Arial" w:cs="Arial"/>
    </w:rPr>
  </w:style>
  <w:style w:type="paragraph" w:styleId="Heading1">
    <w:name w:val="heading 1"/>
    <w:basedOn w:val="Normal"/>
    <w:uiPriority w:val="1"/>
    <w:qFormat/>
    <w:rsid w:val="00A31E81"/>
    <w:pPr>
      <w:spacing w:before="50"/>
      <w:ind w:left="118" w:right="98"/>
      <w:jc w:val="center"/>
      <w:outlineLvl w:val="0"/>
    </w:pPr>
    <w:rPr>
      <w:b/>
      <w:bCs/>
      <w:sz w:val="40"/>
      <w:szCs w:val="40"/>
    </w:rPr>
  </w:style>
  <w:style w:type="paragraph" w:styleId="Heading2">
    <w:name w:val="heading 2"/>
    <w:basedOn w:val="Normal"/>
    <w:uiPriority w:val="1"/>
    <w:qFormat/>
    <w:rsid w:val="00A31E81"/>
    <w:pPr>
      <w:ind w:left="11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A31E81"/>
    <w:pPr>
      <w:spacing w:before="377"/>
      <w:ind w:left="1395" w:right="114" w:hanging="1277"/>
    </w:pPr>
    <w:rPr>
      <w:b/>
      <w:bCs/>
      <w:sz w:val="24"/>
      <w:szCs w:val="24"/>
    </w:rPr>
  </w:style>
  <w:style w:type="paragraph" w:styleId="TOC2">
    <w:name w:val="toc 2"/>
    <w:basedOn w:val="Normal"/>
    <w:uiPriority w:val="1"/>
    <w:qFormat/>
    <w:rsid w:val="00A31E81"/>
    <w:pPr>
      <w:ind w:left="1395"/>
    </w:pPr>
    <w:rPr>
      <w:b/>
      <w:bCs/>
      <w:i/>
    </w:rPr>
  </w:style>
  <w:style w:type="paragraph" w:styleId="BodyText">
    <w:name w:val="Body Text"/>
    <w:basedOn w:val="Normal"/>
    <w:uiPriority w:val="1"/>
    <w:qFormat/>
    <w:rsid w:val="00A31E81"/>
    <w:rPr>
      <w:sz w:val="24"/>
      <w:szCs w:val="24"/>
    </w:rPr>
  </w:style>
  <w:style w:type="paragraph" w:styleId="ListParagraph">
    <w:name w:val="List Paragraph"/>
    <w:basedOn w:val="Normal"/>
    <w:uiPriority w:val="1"/>
    <w:qFormat/>
    <w:rsid w:val="00A31E81"/>
    <w:pPr>
      <w:ind w:left="838" w:hanging="360"/>
    </w:pPr>
  </w:style>
  <w:style w:type="paragraph" w:customStyle="1" w:styleId="TableParagraph">
    <w:name w:val="Table Paragraph"/>
    <w:basedOn w:val="Normal"/>
    <w:uiPriority w:val="1"/>
    <w:qFormat/>
    <w:rsid w:val="00A31E81"/>
    <w:pPr>
      <w:ind w:left="100"/>
    </w:pPr>
  </w:style>
  <w:style w:type="paragraph" w:styleId="BalloonText">
    <w:name w:val="Balloon Text"/>
    <w:basedOn w:val="Normal"/>
    <w:link w:val="BalloonTextChar"/>
    <w:uiPriority w:val="99"/>
    <w:semiHidden/>
    <w:unhideWhenUsed/>
    <w:rsid w:val="002D1E76"/>
    <w:rPr>
      <w:rFonts w:ascii="Tahoma" w:hAnsi="Tahoma" w:cs="Tahoma"/>
      <w:sz w:val="16"/>
      <w:szCs w:val="16"/>
    </w:rPr>
  </w:style>
  <w:style w:type="character" w:customStyle="1" w:styleId="BalloonTextChar">
    <w:name w:val="Balloon Text Char"/>
    <w:basedOn w:val="DefaultParagraphFont"/>
    <w:link w:val="BalloonText"/>
    <w:uiPriority w:val="99"/>
    <w:semiHidden/>
    <w:rsid w:val="002D1E76"/>
    <w:rPr>
      <w:rFonts w:ascii="Tahoma" w:eastAsia="Arial" w:hAnsi="Tahoma" w:cs="Tahoma"/>
      <w:sz w:val="16"/>
      <w:szCs w:val="16"/>
    </w:rPr>
  </w:style>
  <w:style w:type="paragraph" w:styleId="Header">
    <w:name w:val="header"/>
    <w:basedOn w:val="Normal"/>
    <w:link w:val="HeaderChar"/>
    <w:uiPriority w:val="99"/>
    <w:semiHidden/>
    <w:unhideWhenUsed/>
    <w:rsid w:val="002D1E76"/>
    <w:pPr>
      <w:tabs>
        <w:tab w:val="center" w:pos="4680"/>
        <w:tab w:val="right" w:pos="9360"/>
      </w:tabs>
    </w:pPr>
  </w:style>
  <w:style w:type="character" w:customStyle="1" w:styleId="HeaderChar">
    <w:name w:val="Header Char"/>
    <w:basedOn w:val="DefaultParagraphFont"/>
    <w:link w:val="Header"/>
    <w:uiPriority w:val="99"/>
    <w:semiHidden/>
    <w:rsid w:val="002D1E76"/>
    <w:rPr>
      <w:rFonts w:ascii="Arial" w:eastAsia="Arial" w:hAnsi="Arial" w:cs="Arial"/>
    </w:rPr>
  </w:style>
  <w:style w:type="paragraph" w:styleId="Footer">
    <w:name w:val="footer"/>
    <w:basedOn w:val="Normal"/>
    <w:link w:val="FooterChar"/>
    <w:uiPriority w:val="99"/>
    <w:semiHidden/>
    <w:unhideWhenUsed/>
    <w:rsid w:val="002D1E76"/>
    <w:pPr>
      <w:tabs>
        <w:tab w:val="center" w:pos="4680"/>
        <w:tab w:val="right" w:pos="9360"/>
      </w:tabs>
    </w:pPr>
  </w:style>
  <w:style w:type="character" w:customStyle="1" w:styleId="FooterChar">
    <w:name w:val="Footer Char"/>
    <w:basedOn w:val="DefaultParagraphFont"/>
    <w:link w:val="Footer"/>
    <w:uiPriority w:val="99"/>
    <w:semiHidden/>
    <w:rsid w:val="002D1E76"/>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Danniele Worden</dc:creator>
  <cp:lastModifiedBy>Mark</cp:lastModifiedBy>
  <cp:revision>2</cp:revision>
  <dcterms:created xsi:type="dcterms:W3CDTF">2016-09-17T01:12:00Z</dcterms:created>
  <dcterms:modified xsi:type="dcterms:W3CDTF">2016-09-17T01:12:00Z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Acrobat PDFMaker 15 for Word</vt:lpwstr>
  </property>
  <property fmtid="{D5CDD505-2E9C-101B-9397-08002B2CF9AE}" pid="4" name="LastSaved">
    <vt:filetime>2016-09-17T00:00:00Z</vt:filetime>
  </property>
</Properties>
</file>